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DC5DCE" w:rsidRDefault="002104DF" w:rsidP="005E70FA">
      <w:pPr>
        <w:spacing w:after="0" w:line="240" w:lineRule="auto"/>
        <w:ind w:left="5664"/>
        <w:jc w:val="both"/>
        <w:rPr>
          <w:rFonts w:ascii="Times New Roman" w:eastAsia="Calibri" w:hAnsi="Times New Roman" w:cs="Times New Roman"/>
          <w:sz w:val="20"/>
          <w:szCs w:val="20"/>
        </w:rPr>
      </w:pPr>
      <w:bookmarkStart w:id="0" w:name="_7kwox6a6tyac" w:colFirst="0" w:colLast="0"/>
      <w:bookmarkEnd w:id="0"/>
      <w:r>
        <w:rPr>
          <w:rFonts w:ascii="Times New Roman" w:eastAsia="Calibri" w:hAnsi="Times New Roman" w:cs="Times New Roman"/>
          <w:sz w:val="20"/>
          <w:szCs w:val="20"/>
        </w:rPr>
        <w:t>Załącznik  nr 3 do uchwały 02</w:t>
      </w:r>
      <w:r w:rsidR="0072563E">
        <w:rPr>
          <w:rFonts w:ascii="Times New Roman" w:eastAsia="Calibri" w:hAnsi="Times New Roman" w:cs="Times New Roman"/>
          <w:sz w:val="20"/>
          <w:szCs w:val="20"/>
        </w:rPr>
        <w:t>/</w:t>
      </w:r>
      <w:r w:rsidR="00E557D8">
        <w:rPr>
          <w:rFonts w:ascii="Times New Roman" w:eastAsia="Calibri" w:hAnsi="Times New Roman" w:cs="Times New Roman"/>
          <w:sz w:val="20"/>
          <w:szCs w:val="20"/>
        </w:rPr>
        <w:t>X</w:t>
      </w:r>
      <w:r>
        <w:rPr>
          <w:rFonts w:ascii="Times New Roman" w:eastAsia="Calibri" w:hAnsi="Times New Roman" w:cs="Times New Roman"/>
          <w:sz w:val="20"/>
          <w:szCs w:val="20"/>
        </w:rPr>
        <w:t>I</w:t>
      </w:r>
      <w:r w:rsidR="0072563E">
        <w:rPr>
          <w:rFonts w:ascii="Times New Roman" w:eastAsia="Calibri" w:hAnsi="Times New Roman" w:cs="Times New Roman"/>
          <w:sz w:val="20"/>
          <w:szCs w:val="20"/>
        </w:rPr>
        <w:t>/2021</w:t>
      </w:r>
    </w:p>
    <w:p w:rsidR="005E70FA" w:rsidRPr="00DC5DCE" w:rsidRDefault="005E70FA"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Zarządu Stowarzyszenia „Lider </w:t>
      </w:r>
    </w:p>
    <w:p w:rsidR="005E70FA" w:rsidRPr="00DC5DCE" w:rsidRDefault="00DC5DCE" w:rsidP="005E70FA">
      <w:pPr>
        <w:spacing w:after="0" w:line="240" w:lineRule="auto"/>
        <w:ind w:left="5664"/>
        <w:jc w:val="both"/>
        <w:rPr>
          <w:rFonts w:ascii="Times New Roman" w:eastAsia="Calibri" w:hAnsi="Times New Roman" w:cs="Times New Roman"/>
          <w:sz w:val="20"/>
          <w:szCs w:val="20"/>
        </w:rPr>
      </w:pPr>
      <w:r w:rsidRPr="00DC5DCE">
        <w:rPr>
          <w:rFonts w:ascii="Times New Roman" w:eastAsia="Calibri" w:hAnsi="Times New Roman" w:cs="Times New Roman"/>
          <w:sz w:val="20"/>
          <w:szCs w:val="20"/>
        </w:rPr>
        <w:t xml:space="preserve">Pojezierza” z dnia </w:t>
      </w:r>
      <w:r w:rsidR="002104DF">
        <w:rPr>
          <w:rFonts w:ascii="Times New Roman" w:eastAsia="Calibri" w:hAnsi="Times New Roman" w:cs="Times New Roman"/>
          <w:sz w:val="20"/>
          <w:szCs w:val="20"/>
        </w:rPr>
        <w:t>16 grudnia</w:t>
      </w:r>
      <w:r w:rsidRPr="00DC5DCE">
        <w:rPr>
          <w:rFonts w:ascii="Times New Roman" w:eastAsia="Calibri" w:hAnsi="Times New Roman" w:cs="Times New Roman"/>
          <w:sz w:val="20"/>
          <w:szCs w:val="20"/>
        </w:rPr>
        <w:t xml:space="preserve"> </w:t>
      </w:r>
      <w:r w:rsidR="0072563E">
        <w:rPr>
          <w:rFonts w:ascii="Times New Roman" w:eastAsia="Calibri" w:hAnsi="Times New Roman" w:cs="Times New Roman"/>
          <w:sz w:val="20"/>
          <w:szCs w:val="20"/>
        </w:rPr>
        <w:t>2021</w:t>
      </w:r>
      <w:r w:rsidR="005E70FA" w:rsidRPr="00DC5DCE">
        <w:rPr>
          <w:rFonts w:ascii="Times New Roman" w:eastAsia="Calibri" w:hAnsi="Times New Roman" w:cs="Times New Roman"/>
          <w:sz w:val="20"/>
          <w:szCs w:val="20"/>
        </w:rPr>
        <w:t xml:space="preserve"> r.</w:t>
      </w:r>
    </w:p>
    <w:p w:rsidR="005E70FA" w:rsidRPr="005E70FA" w:rsidRDefault="005E70FA" w:rsidP="005E70FA">
      <w:pPr>
        <w:jc w:val="right"/>
        <w:rPr>
          <w:rFonts w:ascii="Times New Roman" w:eastAsia="Calibri" w:hAnsi="Times New Roman" w:cs="Times New Roman"/>
        </w:rPr>
      </w:pPr>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1" w:name="_wuqqbyr95daa" w:colFirst="0" w:colLast="0"/>
      <w:bookmarkEnd w:id="1"/>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lastRenderedPageBreak/>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w:t>
            </w:r>
            <w:r w:rsidRPr="005E70FA">
              <w:rPr>
                <w:rFonts w:eastAsia="Calibri" w:cstheme="minorHAnsi"/>
                <w:sz w:val="20"/>
                <w:szCs w:val="20"/>
              </w:rPr>
              <w:lastRenderedPageBreak/>
              <w:t xml:space="preserve">nie tylko jego innowacyjności na danym 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5E70FA">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w:t>
            </w:r>
            <w:proofErr w:type="spellStart"/>
            <w:r>
              <w:rPr>
                <w:rFonts w:eastAsia="Calibri" w:cstheme="minorHAnsi"/>
                <w:sz w:val="20"/>
                <w:szCs w:val="20"/>
              </w:rPr>
              <w:t>MRiRW</w:t>
            </w:r>
            <w:proofErr w:type="spellEnd"/>
            <w:r>
              <w:rPr>
                <w:rFonts w:eastAsia="Calibri" w:cstheme="minorHAnsi"/>
                <w:sz w:val="20"/>
                <w:szCs w:val="20"/>
              </w:rPr>
              <w:t xml:space="preserve"> i LSR Lider Pojezierza, gdzie wskazano maksymalną intensywność pomocy dla rozwijających się przedsiębiorstw na poziomie 65% zwrotu kosztów </w:t>
            </w:r>
            <w:r>
              <w:rPr>
                <w:rFonts w:eastAsia="Calibri" w:cstheme="minorHAnsi"/>
                <w:sz w:val="20"/>
                <w:szCs w:val="20"/>
              </w:rPr>
              <w:lastRenderedPageBreak/>
              <w:t>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2104DF" w:rsidP="005E70FA">
            <w:pPr>
              <w:spacing w:after="0" w:line="240" w:lineRule="auto"/>
              <w:rPr>
                <w:rFonts w:eastAsia="Calibri" w:cstheme="minorHAnsi"/>
                <w:sz w:val="20"/>
                <w:szCs w:val="20"/>
              </w:rPr>
            </w:pPr>
            <w:r>
              <w:rPr>
                <w:rFonts w:eastAsia="Calibri" w:cstheme="minorHAnsi"/>
                <w:sz w:val="20"/>
                <w:szCs w:val="20"/>
              </w:rPr>
              <w:t xml:space="preserve">- do </w:t>
            </w:r>
            <w:r w:rsidRPr="002104DF">
              <w:rPr>
                <w:rFonts w:eastAsia="Calibri" w:cstheme="minorHAnsi"/>
                <w:color w:val="FF0000"/>
                <w:sz w:val="20"/>
                <w:szCs w:val="20"/>
              </w:rPr>
              <w:t>12</w:t>
            </w:r>
            <w:r w:rsidR="005E70FA" w:rsidRPr="005E70FA">
              <w:rPr>
                <w:rFonts w:eastAsia="Calibri" w:cstheme="minorHAnsi"/>
                <w:sz w:val="20"/>
                <w:szCs w:val="20"/>
              </w:rPr>
              <w:t xml:space="preserve">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w:t>
            </w:r>
            <w:r w:rsidR="002104DF" w:rsidRPr="002104DF">
              <w:rPr>
                <w:rFonts w:eastAsia="Calibri" w:cstheme="minorHAnsi"/>
                <w:color w:val="FF0000"/>
                <w:sz w:val="20"/>
                <w:szCs w:val="20"/>
              </w:rPr>
              <w:t>12</w:t>
            </w:r>
            <w:r w:rsidRPr="005E70FA">
              <w:rPr>
                <w:rFonts w:eastAsia="Calibri" w:cstheme="minorHAnsi"/>
                <w:sz w:val="20"/>
                <w:szCs w:val="20"/>
              </w:rPr>
              <w:t xml:space="preserve">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5725E1">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lastRenderedPageBreak/>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2104DF" w:rsidP="005E70FA">
            <w:pPr>
              <w:spacing w:after="0" w:line="240" w:lineRule="auto"/>
              <w:rPr>
                <w:rFonts w:ascii="Calibri" w:eastAsia="Calibri" w:hAnsi="Calibri" w:cs="Calibri"/>
                <w:b/>
                <w:color w:val="000000"/>
              </w:rPr>
            </w:pPr>
            <w:r>
              <w:rPr>
                <w:rFonts w:ascii="Calibri" w:eastAsia="Calibri" w:hAnsi="Calibri" w:cs="Calibri"/>
                <w:b/>
                <w:color w:val="000000"/>
              </w:rPr>
              <w:t xml:space="preserve">- do </w:t>
            </w:r>
            <w:r w:rsidRPr="002104DF">
              <w:rPr>
                <w:rFonts w:ascii="Calibri" w:eastAsia="Calibri" w:hAnsi="Calibri" w:cs="Calibri"/>
                <w:b/>
                <w:color w:val="FF0000"/>
              </w:rPr>
              <w:t>12</w:t>
            </w:r>
            <w:r w:rsidR="005E70FA" w:rsidRPr="005E70FA">
              <w:rPr>
                <w:rFonts w:ascii="Calibri" w:eastAsia="Calibri" w:hAnsi="Calibri" w:cs="Calibri"/>
                <w:b/>
                <w:color w:val="000000"/>
              </w:rPr>
              <w:t xml:space="preserve">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2104DF" w:rsidP="005E70FA">
            <w:pPr>
              <w:spacing w:after="0" w:line="240" w:lineRule="auto"/>
              <w:rPr>
                <w:rFonts w:ascii="Calibri" w:eastAsia="Calibri" w:hAnsi="Calibri" w:cs="Calibri"/>
                <w:b/>
                <w:color w:val="000000"/>
              </w:rPr>
            </w:pPr>
            <w:r>
              <w:rPr>
                <w:rFonts w:ascii="Calibri" w:eastAsia="Calibri" w:hAnsi="Calibri" w:cs="Calibri"/>
                <w:b/>
                <w:color w:val="000000"/>
              </w:rPr>
              <w:t xml:space="preserve">- powyżej </w:t>
            </w:r>
            <w:r w:rsidRPr="002104DF">
              <w:rPr>
                <w:rFonts w:ascii="Calibri" w:eastAsia="Calibri" w:hAnsi="Calibri" w:cs="Calibri"/>
                <w:b/>
                <w:color w:val="FF0000"/>
              </w:rPr>
              <w:t>12</w:t>
            </w:r>
            <w:r w:rsidR="005E70FA" w:rsidRPr="002104DF">
              <w:rPr>
                <w:rFonts w:ascii="Calibri" w:eastAsia="Calibri" w:hAnsi="Calibri" w:cs="Calibri"/>
                <w:b/>
                <w:color w:val="FF0000"/>
              </w:rPr>
              <w:t xml:space="preserve"> </w:t>
            </w:r>
            <w:r w:rsidR="005E70FA" w:rsidRPr="005E70FA">
              <w:rPr>
                <w:rFonts w:ascii="Calibri" w:eastAsia="Calibri" w:hAnsi="Calibri" w:cs="Calibri"/>
                <w:b/>
                <w:color w:val="000000"/>
              </w:rPr>
              <w:t>miesię</w:t>
            </w:r>
            <w:bookmarkStart w:id="2" w:name="_GoBack"/>
            <w:bookmarkEnd w:id="2"/>
            <w:r w:rsidR="005E70FA" w:rsidRPr="005E70FA">
              <w:rPr>
                <w:rFonts w:ascii="Calibri" w:eastAsia="Calibri" w:hAnsi="Calibri" w:cs="Calibri"/>
                <w:b/>
                <w:color w:val="000000"/>
              </w:rPr>
              <w:t xml:space="preserve">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CC16B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CC16B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CC16B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CC16B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CC16BE">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CC16BE">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CC16BE">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jc w:val="both"/>
              <w:rPr>
                <w:rFonts w:ascii="Times New Roman" w:eastAsia="Calibri" w:hAnsi="Times New Roman" w:cs="Times New Roman"/>
                <w:sz w:val="20"/>
                <w:szCs w:val="20"/>
              </w:rPr>
            </w:pPr>
          </w:p>
        </w:tc>
      </w:tr>
      <w:tr w:rsidR="007375FD" w:rsidRPr="00ED03A8" w:rsidTr="00CC16BE">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CC16BE">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CC16BE">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CC16BE">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CC16BE">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CC16BE">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CC16BE">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CC16BE">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CC16BE">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CC16BE">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CC16BE">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CC16BE">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CC16BE">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CC16BE">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CC16BE">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CC16BE">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CC16BE">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CC16BE">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CC16BE">
            <w:pPr>
              <w:spacing w:after="0" w:line="240" w:lineRule="auto"/>
              <w:rPr>
                <w:rFonts w:ascii="Times New Roman" w:eastAsia="Calibri" w:hAnsi="Times New Roman" w:cs="Times New Roman"/>
                <w:b/>
              </w:rPr>
            </w:pPr>
          </w:p>
          <w:p w:rsidR="007375FD" w:rsidRPr="00ED03A8" w:rsidRDefault="007375FD" w:rsidP="00CC16BE">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CC16BE">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CC16BE">
            <w:pPr>
              <w:spacing w:after="0" w:line="240" w:lineRule="auto"/>
              <w:jc w:val="both"/>
              <w:rPr>
                <w:rFonts w:ascii="Times New Roman" w:eastAsia="Calibri" w:hAnsi="Times New Roman" w:cs="Times New Roman"/>
                <w:sz w:val="20"/>
                <w:szCs w:val="20"/>
              </w:rPr>
            </w:pPr>
          </w:p>
        </w:tc>
      </w:tr>
      <w:tr w:rsidR="007375FD" w:rsidRPr="00ED03A8" w:rsidTr="00CC16BE">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CC16BE">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CC16BE">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CC16BE">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CC16BE">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CC16BE">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CC16BE">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CC16BE">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CC16BE">
            <w:pPr>
              <w:spacing w:after="0" w:line="240" w:lineRule="auto"/>
              <w:rPr>
                <w:rFonts w:ascii="Times New Roman" w:eastAsia="Calibri" w:hAnsi="Times New Roman" w:cs="Times New Roman"/>
                <w:b/>
              </w:rPr>
            </w:pPr>
          </w:p>
          <w:p w:rsidR="007375FD" w:rsidRPr="00ED03A8" w:rsidRDefault="007375FD" w:rsidP="00CC16BE">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CC16BE">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CC16BE">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CC16BE">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CC16BE">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CC16BE">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sz w:val="20"/>
                <w:szCs w:val="20"/>
              </w:rPr>
            </w:pPr>
          </w:p>
        </w:tc>
      </w:tr>
      <w:tr w:rsidR="007375FD" w:rsidRPr="00ED03A8" w:rsidTr="00CC16BE">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CC16BE">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CC16BE">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CC16BE">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CC16BE">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CC16B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CC16B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CC16B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Default="005E70FA" w:rsidP="005E70FA">
      <w:pPr>
        <w:tabs>
          <w:tab w:val="left" w:pos="284"/>
        </w:tabs>
        <w:spacing w:after="0" w:line="240" w:lineRule="auto"/>
        <w:ind w:right="-709"/>
        <w:rPr>
          <w:rFonts w:ascii="Times New Roman" w:eastAsia="Calibri" w:hAnsi="Times New Roman" w:cs="Times New Roman"/>
        </w:rPr>
      </w:pP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9679FA" w:rsidRDefault="0092172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IV.3. „</w:t>
      </w:r>
      <w:r w:rsidRPr="00921727">
        <w:rPr>
          <w:rFonts w:ascii="Times New Roman" w:eastAsia="Times New Roman" w:hAnsi="Times New Roman" w:cs="Times New Roman"/>
          <w:b/>
          <w:i/>
          <w:color w:val="000000"/>
          <w:sz w:val="24"/>
          <w:szCs w:val="24"/>
        </w:rPr>
        <w:t>Produkt Tradycyjny – wizytówką regionu</w:t>
      </w:r>
      <w:r>
        <w:rPr>
          <w:rFonts w:ascii="Times New Roman" w:eastAsia="Times New Roman" w:hAnsi="Times New Roman" w:cs="Times New Roman"/>
          <w:b/>
          <w:color w:val="000000"/>
          <w:sz w:val="24"/>
          <w:szCs w:val="24"/>
        </w:rPr>
        <w:t>”</w:t>
      </w:r>
      <w:r w:rsidR="00C34AB7" w:rsidRPr="009679FA">
        <w:rPr>
          <w:rFonts w:ascii="Times New Roman" w:eastAsia="Times New Roman" w:hAnsi="Times New Roman" w:cs="Times New Roman"/>
          <w:b/>
          <w:color w:val="000000"/>
          <w:sz w:val="24"/>
          <w:szCs w:val="24"/>
        </w:rPr>
        <w:t xml:space="preserve"> (max. </w:t>
      </w:r>
      <w:r>
        <w:rPr>
          <w:rFonts w:ascii="Times New Roman" w:eastAsia="Times New Roman" w:hAnsi="Times New Roman" w:cs="Times New Roman"/>
          <w:b/>
          <w:color w:val="000000"/>
          <w:sz w:val="24"/>
          <w:szCs w:val="24"/>
        </w:rPr>
        <w:t>liczba: 100 pkt., min. liczba: 7</w:t>
      </w:r>
      <w:r w:rsidR="00C34AB7" w:rsidRPr="009679FA">
        <w:rPr>
          <w:rFonts w:ascii="Times New Roman" w:eastAsia="Times New Roman" w:hAnsi="Times New Roman" w:cs="Times New Roman"/>
          <w:b/>
          <w:color w:val="000000"/>
          <w:sz w:val="24"/>
          <w:szCs w:val="24"/>
        </w:rPr>
        <w:t>0 pkt.)</w:t>
      </w: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sz w:val="24"/>
          <w:szCs w:val="24"/>
          <w:highlight w:val="white"/>
        </w:rPr>
      </w:pP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8"/>
        <w:gridCol w:w="1443"/>
        <w:gridCol w:w="142"/>
        <w:gridCol w:w="276"/>
        <w:gridCol w:w="243"/>
        <w:gridCol w:w="183"/>
        <w:gridCol w:w="463"/>
        <w:gridCol w:w="37"/>
        <w:gridCol w:w="882"/>
        <w:gridCol w:w="2977"/>
      </w:tblGrid>
      <w:tr w:rsidR="00C34AB7" w:rsidRPr="00CC1D67" w:rsidTr="00CC16BE">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CC1D67" w:rsidRDefault="00C34AB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b/>
                <w:color w:val="000000"/>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C34AB7" w:rsidRPr="00CC1D67" w:rsidRDefault="00C34AB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b/>
                <w:color w:val="000000"/>
              </w:rPr>
              <w:t>Kryterium lokalne -nazwa</w:t>
            </w:r>
          </w:p>
        </w:tc>
        <w:tc>
          <w:tcPr>
            <w:tcW w:w="464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CC1D67" w:rsidRDefault="00C34AB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b/>
                <w:color w:val="000000"/>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CC1D67" w:rsidRDefault="00C34AB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b/>
                <w:color w:val="000000"/>
              </w:rPr>
              <w:t>Opis kryterium</w:t>
            </w:r>
          </w:p>
        </w:tc>
      </w:tr>
      <w:tr w:rsidR="00C34AB7" w:rsidRPr="00CC1D67" w:rsidTr="00CC16BE">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C34AB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C34AB7"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Doświadczenie</w:t>
            </w:r>
            <w:r w:rsidRPr="00CC1D67">
              <w:rPr>
                <w:rFonts w:asciiTheme="minorHAnsi" w:hAnsiTheme="minorHAnsi" w:cs="Times New Roman"/>
                <w:color w:val="000000"/>
              </w:rPr>
              <w:br/>
              <w:t xml:space="preserve"> w realizacji projektów</w:t>
            </w:r>
            <w:r w:rsidR="00921727" w:rsidRPr="00CC1D67">
              <w:rPr>
                <w:rFonts w:asciiTheme="minorHAnsi" w:hAnsiTheme="minorHAnsi" w:cs="Times New Roman"/>
                <w:color w:val="000000"/>
              </w:rPr>
              <w:t xml:space="preserve"> w ramach środków zewnętrznych</w:t>
            </w:r>
          </w:p>
        </w:tc>
        <w:tc>
          <w:tcPr>
            <w:tcW w:w="4641" w:type="dxa"/>
            <w:gridSpan w:val="10"/>
            <w:tcBorders>
              <w:top w:val="single" w:sz="4" w:space="0" w:color="000000"/>
              <w:left w:val="single" w:sz="4" w:space="0" w:color="000000"/>
              <w:bottom w:val="nil"/>
              <w:right w:val="single" w:sz="4" w:space="0" w:color="000000"/>
            </w:tcBorders>
            <w:shd w:val="clear" w:color="auto" w:fill="FFFFFF"/>
          </w:tcPr>
          <w:p w:rsidR="00C34AB7" w:rsidRPr="00CC1D67" w:rsidRDefault="00C34AB7"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Wnioskodawca uzyskał wsparcie realizując progr</w:t>
            </w:r>
            <w:r w:rsidR="00921727" w:rsidRPr="00CC1D67">
              <w:rPr>
                <w:rFonts w:asciiTheme="minorHAnsi" w:hAnsiTheme="minorHAnsi" w:cs="Times New Roman"/>
                <w:color w:val="000000"/>
              </w:rPr>
              <w:t>amy ze środków UE</w:t>
            </w:r>
            <w:r w:rsidRPr="00CC1D67">
              <w:rPr>
                <w:rFonts w:asciiTheme="minorHAnsi" w:hAnsiTheme="minorHAnsi" w:cs="Times New Roman"/>
                <w:color w:val="000000"/>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92172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heme="minorHAnsi"/>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CC1D67">
              <w:rPr>
                <w:rFonts w:asciiTheme="minorHAnsi" w:hAnsiTheme="minorHAnsi" w:cstheme="minorHAnsi"/>
                <w:i/>
              </w:rPr>
              <w:t>Maksymalna liczba punktów 2 pkt. Punkty w ramach kryterium nie sumują się.</w:t>
            </w:r>
          </w:p>
        </w:tc>
      </w:tr>
      <w:tr w:rsidR="00C34AB7" w:rsidRPr="00CC1D67" w:rsidTr="00CC16BE">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557" w:type="dxa"/>
            <w:gridSpan w:val="4"/>
            <w:tcBorders>
              <w:top w:val="nil"/>
              <w:left w:val="single" w:sz="4" w:space="0" w:color="000000"/>
              <w:bottom w:val="single" w:sz="4" w:space="0" w:color="000000"/>
              <w:right w:val="nil"/>
            </w:tcBorders>
            <w:shd w:val="clear" w:color="auto" w:fill="FFFFFF"/>
          </w:tcPr>
          <w:p w:rsidR="00C34AB7" w:rsidRPr="00CC1D67" w:rsidRDefault="00C34AB7"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jeden  i więcej projektów</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brak projektów </w:t>
            </w:r>
          </w:p>
        </w:tc>
        <w:tc>
          <w:tcPr>
            <w:tcW w:w="2084" w:type="dxa"/>
            <w:gridSpan w:val="6"/>
            <w:tcBorders>
              <w:top w:val="nil"/>
              <w:left w:val="nil"/>
              <w:bottom w:val="single" w:sz="4" w:space="0" w:color="000000"/>
              <w:right w:val="single" w:sz="4" w:space="0" w:color="000000"/>
            </w:tcBorders>
            <w:shd w:val="clear" w:color="auto" w:fill="FFFFFF"/>
          </w:tcPr>
          <w:p w:rsidR="00C34AB7" w:rsidRPr="00CC1D67" w:rsidRDefault="0092172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–2</w:t>
            </w:r>
            <w:r w:rsidR="00C34AB7" w:rsidRPr="00CC1D67">
              <w:rPr>
                <w:rFonts w:asciiTheme="minorHAnsi" w:hAnsiTheme="minorHAnsi" w:cs="Times New Roman"/>
                <w:color w:val="000000"/>
              </w:rPr>
              <w:t xml:space="preserve"> pkt.</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0D260C" w:rsidRPr="00CC1D67" w:rsidTr="001D1ED3">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FFFFFF"/>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r w:rsidRPr="00CC1D67">
              <w:rPr>
                <w:rFonts w:asciiTheme="minorHAnsi" w:eastAsia="Times New Roman" w:hAnsiTheme="minorHAnsi" w:cs="Times New Roman"/>
                <w:color w:val="000000"/>
              </w:rPr>
              <w:t xml:space="preserve">2. </w:t>
            </w:r>
          </w:p>
        </w:tc>
        <w:tc>
          <w:tcPr>
            <w:tcW w:w="2171" w:type="dxa"/>
            <w:tcBorders>
              <w:top w:val="single" w:sz="4" w:space="0" w:color="000000"/>
              <w:left w:val="single" w:sz="4" w:space="0" w:color="000000"/>
              <w:bottom w:val="single" w:sz="4" w:space="0" w:color="000000"/>
              <w:right w:val="single" w:sz="4" w:space="0" w:color="000000"/>
            </w:tcBorders>
            <w:shd w:val="clear" w:color="auto" w:fill="FFFFFF"/>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r w:rsidRPr="00CC1D67">
              <w:rPr>
                <w:rFonts w:asciiTheme="minorHAnsi" w:hAnsiTheme="minorHAnsi"/>
                <w:color w:val="000000"/>
              </w:rPr>
              <w:t>Realizacja operacji przyczyni się do lepszego wykorzystania zasobów lokalnych</w:t>
            </w:r>
          </w:p>
        </w:tc>
        <w:tc>
          <w:tcPr>
            <w:tcW w:w="4641" w:type="dxa"/>
            <w:gridSpan w:val="10"/>
            <w:tcBorders>
              <w:top w:val="nil"/>
              <w:left w:val="single" w:sz="4" w:space="0" w:color="000000"/>
              <w:bottom w:val="single" w:sz="4" w:space="0" w:color="000000"/>
              <w:right w:val="single" w:sz="4" w:space="0" w:color="000000"/>
            </w:tcBorders>
            <w:shd w:val="clear" w:color="auto" w:fill="FFFFFF"/>
          </w:tcPr>
          <w:p w:rsidR="000D260C" w:rsidRPr="00CC1D67" w:rsidRDefault="000D260C"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Realizacja operacji przyczyni się do lepszego wykorzystania zasobów lokalnych w postaci:</w:t>
            </w:r>
          </w:p>
          <w:p w:rsidR="000D260C" w:rsidRPr="00CC1D67" w:rsidRDefault="000D260C"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p>
          <w:p w:rsidR="000D260C" w:rsidRPr="00CC1D67" w:rsidRDefault="000D260C"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walorów przyrodniczo-krajobrazowych – 2 pkt.</w:t>
            </w:r>
          </w:p>
          <w:p w:rsidR="000D260C" w:rsidRPr="00CC1D67" w:rsidRDefault="000D260C"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lastRenderedPageBreak/>
              <w:t>- dziedzictwa historyczno-kulturowego – 3 pkt.</w:t>
            </w:r>
          </w:p>
          <w:p w:rsidR="000D260C" w:rsidRPr="00CC1D67" w:rsidRDefault="000D260C"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surowców, w tym produktów rolnych, rybackich lub leśnych – 10 pkt.</w:t>
            </w:r>
          </w:p>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nie przyczynia się do lepszego wykorzystania wyżej wymienionych zasobów lokalnych – 0 pkt.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D260C" w:rsidRPr="00CC1D67" w:rsidRDefault="000D260C" w:rsidP="00921727">
            <w:pPr>
              <w:spacing w:after="0" w:line="240" w:lineRule="auto"/>
              <w:jc w:val="both"/>
              <w:rPr>
                <w:rFonts w:eastAsia="Calibri" w:cstheme="minorHAnsi"/>
                <w:b/>
                <w:color w:val="000000"/>
                <w:sz w:val="20"/>
                <w:szCs w:val="20"/>
              </w:rPr>
            </w:pPr>
            <w:r w:rsidRPr="00CC1D67">
              <w:rPr>
                <w:rFonts w:eastAsia="Calibri" w:cstheme="minorHAnsi"/>
                <w:color w:val="000000"/>
                <w:sz w:val="20"/>
                <w:szCs w:val="20"/>
              </w:rPr>
              <w:lastRenderedPageBreak/>
              <w:t xml:space="preserve">Preferowane są operacje wykorzystujące ww. zasoby lokalne. Przykłady: wykorzystanie obiektów zabytkowych lub </w:t>
            </w:r>
            <w:r w:rsidRPr="00CC1D67">
              <w:rPr>
                <w:rFonts w:eastAsia="Calibri" w:cstheme="minorHAnsi"/>
                <w:color w:val="000000"/>
                <w:sz w:val="20"/>
                <w:szCs w:val="20"/>
              </w:rPr>
              <w:lastRenderedPageBreak/>
              <w:t>historycznych, wykorzystanie lokalnych produktów itd.</w:t>
            </w:r>
            <w:r w:rsidRPr="00CC1D67">
              <w:rPr>
                <w:rFonts w:eastAsia="Calibri" w:cstheme="minorHAnsi"/>
                <w:b/>
                <w:color w:val="000000"/>
                <w:sz w:val="20"/>
                <w:szCs w:val="20"/>
              </w:rPr>
              <w:t xml:space="preserve"> Wnioskodawca uzasadnia to kryterium odwołując się w szczególności do opisu znajdującego się części diagnostycznej LSR Lider Pojezierza.</w:t>
            </w:r>
          </w:p>
          <w:p w:rsidR="000D260C" w:rsidRPr="00CC1D67" w:rsidRDefault="000D260C" w:rsidP="00921727">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r w:rsidRPr="00CC1D67">
              <w:rPr>
                <w:rFonts w:asciiTheme="minorHAnsi" w:hAnsiTheme="minorHAnsi" w:cstheme="minorHAnsi"/>
                <w:i/>
                <w:color w:val="000000"/>
              </w:rPr>
              <w:t>Maksymalna liczba punktów 15 pkt. Punkty w ramach kryterium sumują się.</w:t>
            </w:r>
          </w:p>
        </w:tc>
      </w:tr>
      <w:tr w:rsidR="00921727" w:rsidRPr="00CC1D67" w:rsidTr="00CC16BE">
        <w:trPr>
          <w:trHeight w:val="786"/>
        </w:trPr>
        <w:tc>
          <w:tcPr>
            <w:tcW w:w="669" w:type="dxa"/>
            <w:vMerge w:val="restart"/>
            <w:tcBorders>
              <w:top w:val="single" w:sz="4" w:space="0" w:color="000000"/>
              <w:left w:val="single" w:sz="4" w:space="0" w:color="000000"/>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lastRenderedPageBreak/>
              <w:t>3.</w:t>
            </w:r>
          </w:p>
        </w:tc>
        <w:tc>
          <w:tcPr>
            <w:tcW w:w="2171" w:type="dxa"/>
            <w:vMerge w:val="restart"/>
            <w:tcBorders>
              <w:top w:val="single" w:sz="4" w:space="0" w:color="000000"/>
              <w:left w:val="single" w:sz="4" w:space="0" w:color="000000"/>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Czy operacja jest innowacja?</w:t>
            </w:r>
          </w:p>
        </w:tc>
        <w:tc>
          <w:tcPr>
            <w:tcW w:w="4641" w:type="dxa"/>
            <w:gridSpan w:val="10"/>
            <w:tcBorders>
              <w:top w:val="single" w:sz="4" w:space="0" w:color="000000"/>
              <w:left w:val="single" w:sz="4" w:space="0" w:color="000000"/>
              <w:bottom w:val="single" w:sz="4" w:space="0" w:color="auto"/>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r w:rsidRPr="00CC1D67">
              <w:rPr>
                <w:rFonts w:asciiTheme="minorHAnsi" w:hAnsiTheme="minorHAnsi" w:cstheme="minorHAnsi"/>
              </w:rPr>
              <w:t>Wnioskodawca wskazał na innowacyjność realizowanej operacji, odnosząc się do definicji innowacyjności zawartej w LSR:</w:t>
            </w:r>
          </w:p>
        </w:tc>
        <w:tc>
          <w:tcPr>
            <w:tcW w:w="2977" w:type="dxa"/>
            <w:vMerge w:val="restart"/>
            <w:tcBorders>
              <w:top w:val="single" w:sz="4" w:space="0" w:color="000000"/>
              <w:left w:val="single" w:sz="4" w:space="0" w:color="000000"/>
              <w:right w:val="single" w:sz="4" w:space="0" w:color="000000"/>
            </w:tcBorders>
            <w:shd w:val="clear" w:color="auto" w:fill="FFFFFF"/>
          </w:tcPr>
          <w:p w:rsidR="00921727" w:rsidRPr="00CC1D67" w:rsidRDefault="00921727" w:rsidP="00921727">
            <w:pPr>
              <w:spacing w:after="0" w:line="240" w:lineRule="auto"/>
              <w:rPr>
                <w:rFonts w:eastAsia="Calibri" w:cstheme="minorHAnsi"/>
                <w:i/>
                <w:sz w:val="20"/>
                <w:szCs w:val="20"/>
              </w:rPr>
            </w:pPr>
            <w:r w:rsidRPr="00CC1D67">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000D260C" w:rsidRPr="00CC1D67">
              <w:rPr>
                <w:rFonts w:eastAsia="Calibri" w:cstheme="minorHAnsi"/>
                <w:sz w:val="20"/>
                <w:szCs w:val="20"/>
              </w:rPr>
              <w:t xml:space="preserve"> </w:t>
            </w:r>
            <w:r w:rsidRPr="00CC1D67">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921727" w:rsidRPr="00CC1D67" w:rsidRDefault="00921727" w:rsidP="00921727">
            <w:pPr>
              <w:spacing w:after="0" w:line="240" w:lineRule="auto"/>
              <w:rPr>
                <w:rFonts w:eastAsia="Calibri" w:cstheme="minorHAnsi"/>
                <w:sz w:val="20"/>
                <w:szCs w:val="20"/>
              </w:rPr>
            </w:pPr>
            <w:r w:rsidRPr="00CC1D67">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w:t>
            </w:r>
            <w:r w:rsidRPr="00CC1D67">
              <w:rPr>
                <w:rFonts w:eastAsia="Calibri" w:cstheme="minorHAnsi"/>
                <w:sz w:val="20"/>
                <w:szCs w:val="20"/>
              </w:rPr>
              <w:lastRenderedPageBreak/>
              <w:t xml:space="preserve">zamierza oferować Wnioskodawca. </w:t>
            </w:r>
          </w:p>
          <w:p w:rsidR="00921727" w:rsidRPr="00CC1D67" w:rsidRDefault="00921727" w:rsidP="00921727">
            <w:pPr>
              <w:spacing w:after="0" w:line="240" w:lineRule="auto"/>
              <w:rPr>
                <w:rFonts w:eastAsia="Calibri" w:cstheme="minorHAnsi"/>
                <w:sz w:val="20"/>
                <w:szCs w:val="20"/>
              </w:rPr>
            </w:pPr>
            <w:r w:rsidRPr="00CC1D67">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921727" w:rsidRPr="00CC1D67" w:rsidRDefault="00921727" w:rsidP="00921727">
            <w:pPr>
              <w:spacing w:after="0" w:line="240" w:lineRule="auto"/>
              <w:rPr>
                <w:rFonts w:eastAsia="Calibri" w:cstheme="minorHAnsi"/>
                <w:b/>
                <w:bCs/>
                <w:sz w:val="20"/>
                <w:szCs w:val="20"/>
              </w:rPr>
            </w:pPr>
            <w:r w:rsidRPr="00CC1D67">
              <w:rPr>
                <w:rFonts w:eastAsia="Calibri" w:cstheme="minorHAnsi"/>
                <w:sz w:val="20"/>
                <w:szCs w:val="20"/>
              </w:rPr>
              <w:t xml:space="preserve">Radny ocenia kryterium pod kontem nie tylko jego innowacyjności na danym obszarze ale też jego jakości.  </w:t>
            </w:r>
            <w:r w:rsidRPr="00CC1D67">
              <w:rPr>
                <w:rFonts w:eastAsia="Calibri" w:cstheme="minorHAnsi"/>
                <w:b/>
                <w:bCs/>
                <w:sz w:val="20"/>
                <w:szCs w:val="20"/>
              </w:rPr>
              <w:t xml:space="preserve">Wnioskodawca przedstawia świadectwo innowacyjności wystawione przez producenta, uczelnię wyższą lub instytucje do tego powołaną. </w:t>
            </w:r>
          </w:p>
          <w:p w:rsidR="00921727" w:rsidRPr="00CC1D67" w:rsidRDefault="00921727" w:rsidP="00921727">
            <w:pPr>
              <w:spacing w:after="0" w:line="240" w:lineRule="auto"/>
              <w:rPr>
                <w:rFonts w:eastAsia="Calibri" w:cstheme="minorHAnsi"/>
                <w:sz w:val="20"/>
                <w:szCs w:val="20"/>
              </w:rPr>
            </w:pPr>
          </w:p>
          <w:p w:rsidR="00921727" w:rsidRPr="00CC1D67" w:rsidRDefault="00921727" w:rsidP="00921727">
            <w:pPr>
              <w:spacing w:after="0" w:line="240" w:lineRule="auto"/>
              <w:rPr>
                <w:rFonts w:eastAsia="Calibri" w:cstheme="minorHAnsi"/>
                <w:sz w:val="20"/>
                <w:szCs w:val="20"/>
              </w:rPr>
            </w:pPr>
          </w:p>
          <w:p w:rsidR="00921727" w:rsidRPr="00CC1D67" w:rsidRDefault="00921727" w:rsidP="00921727">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heme="minorHAnsi"/>
                <w:i/>
              </w:rPr>
              <w:t>Maksymalna liczba punktów 15  pkt. Punkty w ramach kryterium nie sumują się.</w:t>
            </w:r>
          </w:p>
        </w:tc>
      </w:tr>
      <w:tr w:rsidR="00921727" w:rsidRPr="00CC1D67" w:rsidTr="00CC16BE">
        <w:trPr>
          <w:trHeight w:val="215"/>
        </w:trPr>
        <w:tc>
          <w:tcPr>
            <w:tcW w:w="669" w:type="dxa"/>
            <w:vMerge/>
            <w:tcBorders>
              <w:left w:val="single" w:sz="4" w:space="0" w:color="000000"/>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jc w:val="center"/>
              <w:rPr>
                <w:rFonts w:asciiTheme="minorHAnsi" w:hAnsiTheme="minorHAnsi" w:cs="Times New Roman"/>
                <w:color w:val="000000"/>
              </w:rPr>
            </w:pPr>
          </w:p>
        </w:tc>
        <w:tc>
          <w:tcPr>
            <w:tcW w:w="2171" w:type="dxa"/>
            <w:vMerge/>
            <w:tcBorders>
              <w:left w:val="single" w:sz="4" w:space="0" w:color="000000"/>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spacing w:line="276" w:lineRule="auto"/>
              <w:rPr>
                <w:rFonts w:asciiTheme="minorHAnsi" w:hAnsiTheme="minorHAnsi" w:cs="Times New Roman"/>
                <w:color w:val="000000"/>
              </w:rPr>
            </w:pPr>
          </w:p>
        </w:tc>
        <w:tc>
          <w:tcPr>
            <w:tcW w:w="3759" w:type="dxa"/>
            <w:gridSpan w:val="9"/>
            <w:tcBorders>
              <w:top w:val="single" w:sz="4" w:space="0" w:color="auto"/>
              <w:left w:val="single" w:sz="4" w:space="0" w:color="000000"/>
              <w:bottom w:val="nil"/>
              <w:right w:val="single" w:sz="4" w:space="0" w:color="auto"/>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heme="minorHAnsi"/>
              </w:rPr>
            </w:pPr>
            <w:r w:rsidRPr="00CC1D67">
              <w:rPr>
                <w:rFonts w:asciiTheme="minorHAnsi" w:hAnsiTheme="minorHAnsi" w:cstheme="minorHAnsi"/>
              </w:rPr>
              <w:t>- operacja jest innowacyjna na skalę całego obszaru LSR, rozumianego jako obszar wszystkich 13 gmin członkowskich LGD Lider Pojezierza</w:t>
            </w:r>
          </w:p>
        </w:tc>
        <w:tc>
          <w:tcPr>
            <w:tcW w:w="882" w:type="dxa"/>
            <w:tcBorders>
              <w:top w:val="single" w:sz="4" w:space="0" w:color="auto"/>
              <w:left w:val="single" w:sz="4" w:space="0" w:color="auto"/>
              <w:bottom w:val="nil"/>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heme="minorHAnsi"/>
              </w:rPr>
            </w:pPr>
            <w:r w:rsidRPr="00CC1D67">
              <w:rPr>
                <w:rFonts w:asciiTheme="minorHAnsi" w:hAnsiTheme="minorHAnsi" w:cstheme="minorHAnsi"/>
              </w:rPr>
              <w:t>- 11-15 pkt.</w:t>
            </w:r>
          </w:p>
        </w:tc>
        <w:tc>
          <w:tcPr>
            <w:tcW w:w="2977" w:type="dxa"/>
            <w:vMerge/>
            <w:tcBorders>
              <w:left w:val="single" w:sz="4" w:space="0" w:color="000000"/>
              <w:right w:val="single" w:sz="4" w:space="0" w:color="000000"/>
            </w:tcBorders>
            <w:shd w:val="clear" w:color="auto" w:fill="FFFFFF"/>
          </w:tcPr>
          <w:p w:rsidR="00921727" w:rsidRPr="00CC1D67" w:rsidRDefault="00921727" w:rsidP="00CC16BE">
            <w:pPr>
              <w:pStyle w:val="Normalny1"/>
              <w:rPr>
                <w:rFonts w:asciiTheme="minorHAnsi" w:hAnsiTheme="minorHAnsi" w:cstheme="minorHAnsi"/>
              </w:rPr>
            </w:pPr>
          </w:p>
        </w:tc>
      </w:tr>
      <w:tr w:rsidR="00921727" w:rsidRPr="00CC1D67" w:rsidTr="00CC16BE">
        <w:trPr>
          <w:trHeight w:val="113"/>
        </w:trPr>
        <w:tc>
          <w:tcPr>
            <w:tcW w:w="669"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964" w:type="dxa"/>
            <w:tcBorders>
              <w:top w:val="nil"/>
              <w:left w:val="single" w:sz="4" w:space="0" w:color="000000"/>
              <w:bottom w:val="single" w:sz="4" w:space="0" w:color="auto"/>
              <w:right w:val="nil"/>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p>
        </w:tc>
        <w:tc>
          <w:tcPr>
            <w:tcW w:w="2795" w:type="dxa"/>
            <w:gridSpan w:val="8"/>
            <w:tcBorders>
              <w:top w:val="nil"/>
              <w:left w:val="nil"/>
              <w:bottom w:val="single" w:sz="4" w:space="0" w:color="auto"/>
              <w:right w:val="single" w:sz="4" w:space="0" w:color="auto"/>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p>
        </w:tc>
        <w:tc>
          <w:tcPr>
            <w:tcW w:w="882" w:type="dxa"/>
            <w:tcBorders>
              <w:top w:val="nil"/>
              <w:left w:val="single" w:sz="4" w:space="0" w:color="auto"/>
              <w:bottom w:val="single" w:sz="4" w:space="0" w:color="auto"/>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p>
        </w:tc>
        <w:tc>
          <w:tcPr>
            <w:tcW w:w="2977"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921727" w:rsidRPr="00CC1D67" w:rsidTr="00CC16BE">
        <w:trPr>
          <w:trHeight w:val="300"/>
        </w:trPr>
        <w:tc>
          <w:tcPr>
            <w:tcW w:w="669"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59" w:type="dxa"/>
            <w:gridSpan w:val="9"/>
            <w:tcBorders>
              <w:top w:val="single" w:sz="4" w:space="0" w:color="auto"/>
              <w:left w:val="single" w:sz="4" w:space="0" w:color="000000"/>
              <w:bottom w:val="single" w:sz="4" w:space="0" w:color="auto"/>
              <w:right w:val="single" w:sz="4" w:space="0" w:color="auto"/>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r w:rsidRPr="00CC1D67">
              <w:rPr>
                <w:rFonts w:asciiTheme="minorHAnsi" w:hAnsiTheme="minorHAnsi" w:cs="Times New Roman"/>
                <w:color w:val="000000"/>
              </w:rPr>
              <w:t>- operacja jest innowacyjna na terenie powiatu na której będzie realizowana niniejsza operacja</w:t>
            </w:r>
          </w:p>
        </w:tc>
        <w:tc>
          <w:tcPr>
            <w:tcW w:w="882" w:type="dxa"/>
            <w:tcBorders>
              <w:top w:val="single" w:sz="4" w:space="0" w:color="auto"/>
              <w:left w:val="single" w:sz="4" w:space="0" w:color="auto"/>
              <w:bottom w:val="single" w:sz="4" w:space="0" w:color="auto"/>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r w:rsidRPr="00CC1D67">
              <w:rPr>
                <w:rFonts w:asciiTheme="minorHAnsi" w:hAnsiTheme="minorHAnsi" w:cs="Times New Roman"/>
                <w:color w:val="000000"/>
              </w:rPr>
              <w:t>- 6-10 pkt.</w:t>
            </w:r>
          </w:p>
        </w:tc>
        <w:tc>
          <w:tcPr>
            <w:tcW w:w="2977"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921727" w:rsidRPr="00CC1D67" w:rsidTr="00CC16BE">
        <w:trPr>
          <w:trHeight w:val="252"/>
        </w:trPr>
        <w:tc>
          <w:tcPr>
            <w:tcW w:w="669"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59" w:type="dxa"/>
            <w:gridSpan w:val="9"/>
            <w:tcBorders>
              <w:top w:val="single" w:sz="4" w:space="0" w:color="auto"/>
              <w:left w:val="single" w:sz="4" w:space="0" w:color="000000"/>
              <w:bottom w:val="single" w:sz="4" w:space="0" w:color="auto"/>
              <w:right w:val="single" w:sz="4" w:space="0" w:color="auto"/>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r w:rsidRPr="00CC1D67">
              <w:rPr>
                <w:rFonts w:asciiTheme="minorHAnsi" w:hAnsiTheme="minorHAnsi" w:cs="Times New Roman"/>
                <w:color w:val="000000"/>
              </w:rPr>
              <w:t>- operacja jest innowacyjna na skalę gminy miejsca realizacji operacji</w:t>
            </w:r>
          </w:p>
        </w:tc>
        <w:tc>
          <w:tcPr>
            <w:tcW w:w="882" w:type="dxa"/>
            <w:tcBorders>
              <w:top w:val="single" w:sz="4" w:space="0" w:color="auto"/>
              <w:left w:val="single" w:sz="4" w:space="0" w:color="auto"/>
              <w:bottom w:val="single" w:sz="4" w:space="0" w:color="auto"/>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ind w:right="23"/>
              <w:rPr>
                <w:rFonts w:asciiTheme="minorHAnsi" w:hAnsiTheme="minorHAnsi" w:cs="Times New Roman"/>
                <w:color w:val="000000"/>
              </w:rPr>
            </w:pPr>
            <w:r w:rsidRPr="00CC1D67">
              <w:rPr>
                <w:rFonts w:asciiTheme="minorHAnsi" w:hAnsiTheme="minorHAnsi" w:cs="Times New Roman"/>
                <w:color w:val="000000"/>
              </w:rPr>
              <w:t>- 1-5 pkt.</w:t>
            </w:r>
          </w:p>
        </w:tc>
        <w:tc>
          <w:tcPr>
            <w:tcW w:w="2977"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921727" w:rsidRPr="00CC1D67" w:rsidTr="00921727">
        <w:trPr>
          <w:trHeight w:val="243"/>
        </w:trPr>
        <w:tc>
          <w:tcPr>
            <w:tcW w:w="669"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59" w:type="dxa"/>
            <w:gridSpan w:val="9"/>
            <w:tcBorders>
              <w:top w:val="single" w:sz="4" w:space="0" w:color="auto"/>
              <w:left w:val="single" w:sz="4" w:space="0" w:color="000000"/>
              <w:bottom w:val="single" w:sz="4" w:space="0" w:color="auto"/>
              <w:right w:val="single" w:sz="4" w:space="0" w:color="auto"/>
            </w:tcBorders>
            <w:shd w:val="clear" w:color="auto" w:fill="FFFFFF"/>
          </w:tcPr>
          <w:p w:rsidR="00921727" w:rsidRPr="00CC1D67" w:rsidRDefault="0092172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operacja jest innowacyjna na skalę miejscowości miejsca realizacji operacji bądź nie wskazano innowacyjności operacji</w:t>
            </w:r>
          </w:p>
        </w:tc>
        <w:tc>
          <w:tcPr>
            <w:tcW w:w="882" w:type="dxa"/>
            <w:tcBorders>
              <w:top w:val="single" w:sz="4" w:space="0" w:color="auto"/>
              <w:left w:val="single" w:sz="4" w:space="0" w:color="auto"/>
              <w:bottom w:val="single" w:sz="4" w:space="0" w:color="auto"/>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- 0 pkt.</w:t>
            </w:r>
          </w:p>
        </w:tc>
        <w:tc>
          <w:tcPr>
            <w:tcW w:w="2977" w:type="dxa"/>
            <w:vMerge/>
            <w:tcBorders>
              <w:left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921727" w:rsidRPr="00CC1D67" w:rsidTr="00CC16BE">
        <w:trPr>
          <w:trHeight w:val="6368"/>
        </w:trPr>
        <w:tc>
          <w:tcPr>
            <w:tcW w:w="669" w:type="dxa"/>
            <w:vMerge/>
            <w:tcBorders>
              <w:left w:val="single" w:sz="4" w:space="0" w:color="000000"/>
              <w:bottom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bottom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4641" w:type="dxa"/>
            <w:gridSpan w:val="10"/>
            <w:tcBorders>
              <w:top w:val="single" w:sz="4" w:space="0" w:color="auto"/>
              <w:left w:val="single" w:sz="4" w:space="0" w:color="000000"/>
              <w:bottom w:val="single" w:sz="4" w:space="0" w:color="000000"/>
              <w:right w:val="single" w:sz="4" w:space="0" w:color="000000"/>
            </w:tcBorders>
            <w:shd w:val="clear" w:color="auto" w:fill="FFFFFF"/>
          </w:tcPr>
          <w:p w:rsidR="00921727" w:rsidRPr="00CC1D67" w:rsidRDefault="0092172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Wskaźnik jakościowy - członek Rady musi uzasadnić swoją ocenę</w:t>
            </w:r>
          </w:p>
        </w:tc>
        <w:tc>
          <w:tcPr>
            <w:tcW w:w="2977" w:type="dxa"/>
            <w:vMerge/>
            <w:tcBorders>
              <w:left w:val="single" w:sz="4" w:space="0" w:color="000000"/>
              <w:bottom w:val="single" w:sz="4" w:space="0" w:color="000000"/>
              <w:right w:val="single" w:sz="4" w:space="0" w:color="000000"/>
            </w:tcBorders>
            <w:shd w:val="clear" w:color="auto" w:fill="FFFFFF"/>
          </w:tcPr>
          <w:p w:rsidR="00921727" w:rsidRPr="00CC1D67" w:rsidRDefault="0092172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C34AB7" w:rsidRPr="00CC1D67" w:rsidTr="00CC16BE">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415" w:type="dxa"/>
            <w:gridSpan w:val="3"/>
            <w:tcBorders>
              <w:top w:val="nil"/>
              <w:left w:val="single" w:sz="4" w:space="0" w:color="000000"/>
              <w:bottom w:val="single" w:sz="4" w:space="0" w:color="000000"/>
              <w:right w:val="nil"/>
            </w:tcBorders>
          </w:tcPr>
          <w:p w:rsidR="00C34AB7" w:rsidRPr="00CC1D67" w:rsidRDefault="00C34AB7"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Tak</w:t>
            </w:r>
          </w:p>
          <w:p w:rsidR="00C34AB7" w:rsidRPr="00CC1D67" w:rsidRDefault="00C34AB7"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xml:space="preserve">– nie przyczyni się </w:t>
            </w:r>
          </w:p>
        </w:tc>
        <w:tc>
          <w:tcPr>
            <w:tcW w:w="2226" w:type="dxa"/>
            <w:gridSpan w:val="7"/>
            <w:tcBorders>
              <w:top w:val="nil"/>
              <w:left w:val="nil"/>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tabs>
                <w:tab w:val="left" w:pos="10080"/>
                <w:tab w:val="left" w:pos="10260"/>
              </w:tabs>
              <w:ind w:right="22"/>
              <w:rPr>
                <w:rFonts w:asciiTheme="minorHAnsi" w:hAnsiTheme="minorHAnsi" w:cs="Times New Roman"/>
                <w:color w:val="000000"/>
              </w:rPr>
            </w:pPr>
            <w:r w:rsidRPr="00CC1D67">
              <w:rPr>
                <w:rFonts w:asciiTheme="minorHAnsi" w:hAnsiTheme="minorHAnsi" w:cs="Times New Roman"/>
                <w:color w:val="000000"/>
              </w:rPr>
              <w:t xml:space="preserve">– 10 pkt. </w:t>
            </w:r>
            <w:r w:rsidRPr="00CC1D67">
              <w:rPr>
                <w:rFonts w:asciiTheme="minorHAnsi" w:hAnsiTheme="minorHAnsi" w:cs="Times New Roman"/>
                <w:color w:val="000000"/>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C34AB7" w:rsidRPr="00CC1D67" w:rsidTr="00CC16BE">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964" w:type="dxa"/>
            <w:tcBorders>
              <w:top w:val="nil"/>
              <w:left w:val="single" w:sz="4" w:space="0" w:color="000000"/>
              <w:bottom w:val="single" w:sz="4" w:space="0" w:color="000000"/>
              <w:right w:val="nil"/>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TAK </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NIE</w:t>
            </w:r>
          </w:p>
        </w:tc>
        <w:tc>
          <w:tcPr>
            <w:tcW w:w="3677" w:type="dxa"/>
            <w:gridSpan w:val="9"/>
            <w:tcBorders>
              <w:top w:val="nil"/>
              <w:left w:val="nil"/>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5 pkt.</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C34AB7" w:rsidRPr="00CC1D67" w:rsidTr="00CC16BE">
        <w:trPr>
          <w:trHeight w:val="397"/>
        </w:trPr>
        <w:tc>
          <w:tcPr>
            <w:tcW w:w="669" w:type="dxa"/>
            <w:vMerge w:val="restart"/>
            <w:tcBorders>
              <w:top w:val="single" w:sz="4" w:space="0" w:color="000000"/>
              <w:left w:val="single" w:sz="4" w:space="0" w:color="000000"/>
              <w:right w:val="single" w:sz="4" w:space="0" w:color="000000"/>
            </w:tcBorders>
          </w:tcPr>
          <w:p w:rsidR="00C34AB7" w:rsidRPr="00CC1D67" w:rsidRDefault="00142084"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t>4</w:t>
            </w:r>
            <w:r w:rsidR="00C34AB7" w:rsidRPr="00CC1D67">
              <w:rPr>
                <w:rFonts w:asciiTheme="minorHAnsi" w:hAnsiTheme="minorHAnsi" w:cs="Times New Roman"/>
                <w:color w:val="000000"/>
              </w:rPr>
              <w:t>.</w:t>
            </w:r>
          </w:p>
        </w:tc>
        <w:tc>
          <w:tcPr>
            <w:tcW w:w="2171" w:type="dxa"/>
            <w:vMerge w:val="restart"/>
            <w:tcBorders>
              <w:top w:val="single" w:sz="4" w:space="0" w:color="000000"/>
              <w:left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 xml:space="preserve">Promocja LGD i </w:t>
            </w:r>
            <w:r w:rsidR="00142084" w:rsidRPr="00CC1D67">
              <w:rPr>
                <w:rFonts w:asciiTheme="minorHAnsi" w:hAnsiTheme="minorHAnsi" w:cs="Times New Roman"/>
                <w:color w:val="000000"/>
              </w:rPr>
              <w:t xml:space="preserve">LSR </w:t>
            </w:r>
          </w:p>
        </w:tc>
        <w:tc>
          <w:tcPr>
            <w:tcW w:w="4641" w:type="dxa"/>
            <w:gridSpan w:val="10"/>
            <w:tcBorders>
              <w:top w:val="single" w:sz="4" w:space="0" w:color="000000"/>
              <w:left w:val="single" w:sz="4" w:space="0" w:color="000000"/>
              <w:bottom w:val="nil"/>
              <w:right w:val="single" w:sz="4" w:space="0" w:color="000000"/>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p>
        </w:tc>
        <w:tc>
          <w:tcPr>
            <w:tcW w:w="2977" w:type="dxa"/>
            <w:vMerge w:val="restart"/>
            <w:tcBorders>
              <w:top w:val="single" w:sz="4" w:space="0" w:color="000000"/>
              <w:left w:val="single" w:sz="4" w:space="0" w:color="000000"/>
              <w:right w:val="single" w:sz="4" w:space="0" w:color="000000"/>
            </w:tcBorders>
          </w:tcPr>
          <w:p w:rsidR="00C34AB7" w:rsidRPr="00CC1D67" w:rsidRDefault="00142084"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heme="minorHAnsi"/>
              </w:rPr>
              <w:t xml:space="preserve">Preferowane są operacje promujące LGD lub LSR  z wykorzystaniem logo LGD, UE, PO Rybactwo i Morze w zakresie szerszym niż to zostało przewidziane w Księdze Wizualizacji PO Rybactwo i Morze na lata 2014-2020dla operacji o określonej wartości dotacji. Wnioskodawca składa oświadczenie o zastosowanych formach promocji. </w:t>
            </w:r>
            <w:r w:rsidRPr="00CC1D67">
              <w:rPr>
                <w:rFonts w:asciiTheme="minorHAnsi" w:hAnsiTheme="minorHAnsi" w:cstheme="minorHAnsi"/>
                <w:i/>
              </w:rPr>
              <w:t>Maksymalna liczba punktów 10 pkt. Punkty w ramach kryterium nie sumują się.</w:t>
            </w:r>
          </w:p>
        </w:tc>
      </w:tr>
      <w:tr w:rsidR="00C34AB7" w:rsidRPr="00CC1D67" w:rsidTr="00CC16BE">
        <w:trPr>
          <w:trHeight w:val="1701"/>
        </w:trPr>
        <w:tc>
          <w:tcPr>
            <w:tcW w:w="669"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259" w:type="dxa"/>
            <w:gridSpan w:val="7"/>
            <w:tcBorders>
              <w:top w:val="nil"/>
              <w:left w:val="single" w:sz="4" w:space="0" w:color="000000"/>
              <w:bottom w:val="nil"/>
              <w:right w:val="nil"/>
            </w:tcBorders>
          </w:tcPr>
          <w:p w:rsidR="00C34AB7" w:rsidRPr="00CC1D67" w:rsidRDefault="00142084" w:rsidP="00142084">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operacja promuje</w:t>
            </w:r>
            <w:r w:rsidR="00C34AB7" w:rsidRPr="00CC1D67">
              <w:rPr>
                <w:rFonts w:asciiTheme="minorHAnsi" w:hAnsiTheme="minorHAnsi" w:cs="Times New Roman"/>
                <w:color w:val="000000"/>
              </w:rPr>
              <w:t xml:space="preserve"> LGD</w:t>
            </w:r>
            <w:r w:rsidRPr="00CC1D67">
              <w:rPr>
                <w:rFonts w:asciiTheme="minorHAnsi" w:hAnsiTheme="minorHAnsi" w:cs="Times New Roman"/>
                <w:color w:val="000000"/>
              </w:rPr>
              <w:t xml:space="preserve"> lub LSR</w:t>
            </w:r>
            <w:r w:rsidR="00C34AB7" w:rsidRPr="00CC1D67">
              <w:rPr>
                <w:rFonts w:asciiTheme="minorHAnsi" w:hAnsiTheme="minorHAnsi" w:cs="Times New Roman"/>
                <w:color w:val="000000"/>
              </w:rPr>
              <w:t xml:space="preserve"> z wykorzystaniem logo  Stowarzyszenia „Lider Pojezierza” w  formie innej niż </w:t>
            </w:r>
            <w:r w:rsidRPr="00CC1D67">
              <w:rPr>
                <w:rFonts w:asciiTheme="minorHAnsi" w:hAnsiTheme="minorHAnsi" w:cs="Times New Roman"/>
                <w:color w:val="000000"/>
              </w:rPr>
              <w:t>jest to wymagane zgodnie z Księgą Wizualizacji PO Rybactwo i Morze na lata 2014-2020</w:t>
            </w:r>
          </w:p>
        </w:tc>
        <w:tc>
          <w:tcPr>
            <w:tcW w:w="1382" w:type="dxa"/>
            <w:gridSpan w:val="3"/>
            <w:tcBorders>
              <w:top w:val="nil"/>
              <w:left w:val="nil"/>
              <w:bottom w:val="nil"/>
              <w:right w:val="single" w:sz="4" w:space="0" w:color="000000"/>
            </w:tcBorders>
          </w:tcPr>
          <w:p w:rsidR="00C34AB7" w:rsidRPr="00CC1D67" w:rsidRDefault="00142084"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10</w:t>
            </w:r>
            <w:r w:rsidR="00C34AB7" w:rsidRPr="00CC1D67">
              <w:rPr>
                <w:rFonts w:asciiTheme="minorHAnsi" w:hAnsiTheme="minorHAnsi" w:cs="Times New Roman"/>
                <w:color w:val="000000"/>
              </w:rPr>
              <w:t xml:space="preserve"> pkt.</w:t>
            </w:r>
          </w:p>
        </w:tc>
        <w:tc>
          <w:tcPr>
            <w:tcW w:w="2977"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C34AB7" w:rsidRPr="00CC1D67" w:rsidTr="00CC16BE">
        <w:trPr>
          <w:trHeight w:val="1384"/>
        </w:trPr>
        <w:tc>
          <w:tcPr>
            <w:tcW w:w="669"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259" w:type="dxa"/>
            <w:gridSpan w:val="7"/>
            <w:tcBorders>
              <w:top w:val="nil"/>
              <w:left w:val="single" w:sz="4" w:space="0" w:color="000000"/>
              <w:bottom w:val="single" w:sz="4" w:space="0" w:color="000000"/>
              <w:right w:val="nil"/>
            </w:tcBorders>
          </w:tcPr>
          <w:p w:rsidR="00C34AB7" w:rsidRPr="00CC1D67" w:rsidRDefault="00142084"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operacja nie promuje LGD lub LSR</w:t>
            </w:r>
            <w:r w:rsidR="00C34AB7" w:rsidRPr="00CC1D67">
              <w:rPr>
                <w:rFonts w:asciiTheme="minorHAnsi" w:hAnsiTheme="minorHAnsi" w:cs="Times New Roman"/>
                <w:color w:val="000000"/>
              </w:rPr>
              <w:t xml:space="preserve"> z wykorzystaniem logo Stowarzys</w:t>
            </w:r>
            <w:r w:rsidRPr="00CC1D67">
              <w:rPr>
                <w:rFonts w:asciiTheme="minorHAnsi" w:hAnsiTheme="minorHAnsi" w:cs="Times New Roman"/>
                <w:color w:val="000000"/>
              </w:rPr>
              <w:t>zenia „Lider Pojezierza” UE, PO Rybactwo i Morze jedynie w formie wynikającej z Księgi Wizualizacji PO Rybactwo i Morze</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p>
        </w:tc>
        <w:tc>
          <w:tcPr>
            <w:tcW w:w="1382" w:type="dxa"/>
            <w:gridSpan w:val="3"/>
            <w:tcBorders>
              <w:top w:val="nil"/>
              <w:left w:val="nil"/>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0 pkt.</w:t>
            </w:r>
          </w:p>
        </w:tc>
        <w:tc>
          <w:tcPr>
            <w:tcW w:w="2977" w:type="dxa"/>
            <w:vMerge/>
            <w:tcBorders>
              <w:top w:val="single" w:sz="4" w:space="0" w:color="000000"/>
              <w:left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0D260C" w:rsidRPr="00CC1D67" w:rsidTr="0000037A">
        <w:trPr>
          <w:trHeight w:val="898"/>
        </w:trPr>
        <w:tc>
          <w:tcPr>
            <w:tcW w:w="669" w:type="dxa"/>
            <w:vMerge w:val="restart"/>
            <w:tcBorders>
              <w:top w:val="single" w:sz="4" w:space="0" w:color="000000"/>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t>5.</w:t>
            </w:r>
          </w:p>
        </w:tc>
        <w:tc>
          <w:tcPr>
            <w:tcW w:w="2171" w:type="dxa"/>
            <w:vMerge w:val="restart"/>
            <w:tcBorders>
              <w:top w:val="single" w:sz="4" w:space="0" w:color="000000"/>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 xml:space="preserve">Wiedza o Programie </w:t>
            </w:r>
          </w:p>
        </w:tc>
        <w:tc>
          <w:tcPr>
            <w:tcW w:w="4641" w:type="dxa"/>
            <w:gridSpan w:val="10"/>
            <w:tcBorders>
              <w:top w:val="single" w:sz="4" w:space="0" w:color="000000"/>
              <w:left w:val="single" w:sz="4" w:space="0" w:color="000000"/>
              <w:bottom w:val="single" w:sz="4" w:space="0" w:color="auto"/>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Wnioskodawca uczestniczył w szkoleniach organizowanych przez LGD i pozytywnie zaliczył test po zakończeniu szkolenia:</w:t>
            </w:r>
          </w:p>
        </w:tc>
        <w:tc>
          <w:tcPr>
            <w:tcW w:w="2977" w:type="dxa"/>
            <w:vMerge w:val="restart"/>
            <w:tcBorders>
              <w:top w:val="single" w:sz="4" w:space="0" w:color="000000"/>
              <w:left w:val="single" w:sz="4" w:space="0" w:color="000000"/>
              <w:right w:val="single" w:sz="4" w:space="0" w:color="000000"/>
            </w:tcBorders>
          </w:tcPr>
          <w:p w:rsidR="000D260C" w:rsidRPr="00CC1D67" w:rsidRDefault="000D260C" w:rsidP="00CC16BE">
            <w:pPr>
              <w:spacing w:after="0" w:line="240" w:lineRule="auto"/>
              <w:rPr>
                <w:rFonts w:eastAsia="Calibri" w:cstheme="minorHAnsi"/>
                <w:sz w:val="20"/>
                <w:szCs w:val="20"/>
              </w:rPr>
            </w:pPr>
            <w:r w:rsidRPr="00CC1D67">
              <w:rPr>
                <w:rFonts w:eastAsia="Calibri" w:cstheme="minorHAnsi"/>
                <w:sz w:val="20"/>
                <w:szCs w:val="20"/>
              </w:rPr>
              <w:t>Wnioskodawca brał udział w pracach lub szkoleniach (szkoleniu) organizowanych (organizowanym) przez LGD i oprócz uczestnictwa uzyskał pozytywną ocenę z przeprowadzonego testu po zakończeniu szkoleń (szkolenia).</w:t>
            </w:r>
          </w:p>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heme="minorHAnsi"/>
              </w:rPr>
              <w:t>Maksymalna liczba punktów 10 pkt. Punkty w ramach kryterium nie sumują się.</w:t>
            </w:r>
          </w:p>
        </w:tc>
      </w:tr>
      <w:tr w:rsidR="000D260C" w:rsidRPr="00CC1D67" w:rsidTr="000D260C">
        <w:trPr>
          <w:trHeight w:val="57"/>
        </w:trPr>
        <w:tc>
          <w:tcPr>
            <w:tcW w:w="669"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rPr>
            </w:pPr>
          </w:p>
        </w:tc>
        <w:tc>
          <w:tcPr>
            <w:tcW w:w="2171"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spacing w:line="276" w:lineRule="auto"/>
              <w:rPr>
                <w:rFonts w:asciiTheme="minorHAnsi" w:hAnsiTheme="minorHAnsi" w:cs="Times New Roman"/>
                <w:color w:val="000000"/>
              </w:rPr>
            </w:pPr>
          </w:p>
        </w:tc>
        <w:tc>
          <w:tcPr>
            <w:tcW w:w="972" w:type="dxa"/>
            <w:gridSpan w:val="2"/>
            <w:tcBorders>
              <w:top w:val="single" w:sz="4" w:space="0" w:color="auto"/>
              <w:left w:val="single" w:sz="4" w:space="0" w:color="000000"/>
              <w:bottom w:val="nil"/>
              <w:right w:val="single" w:sz="4" w:space="0" w:color="auto"/>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p>
        </w:tc>
        <w:tc>
          <w:tcPr>
            <w:tcW w:w="3669" w:type="dxa"/>
            <w:gridSpan w:val="8"/>
            <w:tcBorders>
              <w:top w:val="single" w:sz="4" w:space="0" w:color="auto"/>
              <w:left w:val="single" w:sz="4" w:space="0" w:color="auto"/>
              <w:bottom w:val="nil"/>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p>
        </w:tc>
        <w:tc>
          <w:tcPr>
            <w:tcW w:w="2977" w:type="dxa"/>
            <w:vMerge/>
            <w:tcBorders>
              <w:left w:val="single" w:sz="4" w:space="0" w:color="000000"/>
              <w:right w:val="single" w:sz="4" w:space="0" w:color="000000"/>
            </w:tcBorders>
          </w:tcPr>
          <w:p w:rsidR="000D260C" w:rsidRPr="00CC1D67" w:rsidRDefault="000D260C" w:rsidP="006221F4">
            <w:pPr>
              <w:pStyle w:val="Normalny1"/>
              <w:rPr>
                <w:rFonts w:asciiTheme="minorHAnsi" w:hAnsiTheme="minorHAnsi" w:cstheme="minorHAnsi"/>
              </w:rPr>
            </w:pPr>
          </w:p>
        </w:tc>
      </w:tr>
      <w:tr w:rsidR="000D260C" w:rsidRPr="00CC1D67" w:rsidTr="000D260C">
        <w:trPr>
          <w:trHeight w:val="318"/>
        </w:trPr>
        <w:tc>
          <w:tcPr>
            <w:tcW w:w="669" w:type="dxa"/>
            <w:vMerge/>
            <w:tcBorders>
              <w:left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964" w:type="dxa"/>
            <w:tcBorders>
              <w:top w:val="nil"/>
              <w:left w:val="single" w:sz="4" w:space="0" w:color="000000"/>
              <w:bottom w:val="single" w:sz="4" w:space="0" w:color="auto"/>
              <w:right w:val="single" w:sz="4" w:space="0" w:color="auto"/>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TAK </w:t>
            </w:r>
          </w:p>
        </w:tc>
        <w:tc>
          <w:tcPr>
            <w:tcW w:w="3677" w:type="dxa"/>
            <w:gridSpan w:val="9"/>
            <w:tcBorders>
              <w:top w:val="nil"/>
              <w:left w:val="single" w:sz="4" w:space="0" w:color="auto"/>
              <w:bottom w:val="single" w:sz="4" w:space="0" w:color="auto"/>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 10 pkt.</w:t>
            </w:r>
          </w:p>
        </w:tc>
        <w:tc>
          <w:tcPr>
            <w:tcW w:w="2977" w:type="dxa"/>
            <w:vMerge/>
            <w:tcBorders>
              <w:left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D260C" w:rsidRPr="00CC1D67" w:rsidTr="000D260C">
        <w:trPr>
          <w:trHeight w:val="1159"/>
        </w:trPr>
        <w:tc>
          <w:tcPr>
            <w:tcW w:w="669" w:type="dxa"/>
            <w:vMerge/>
            <w:tcBorders>
              <w:left w:val="single" w:sz="4" w:space="0" w:color="000000"/>
              <w:bottom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left w:val="single" w:sz="4" w:space="0" w:color="000000"/>
              <w:bottom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964" w:type="dxa"/>
            <w:tcBorders>
              <w:top w:val="single" w:sz="4" w:space="0" w:color="auto"/>
              <w:left w:val="single" w:sz="4" w:space="0" w:color="000000"/>
              <w:bottom w:val="single" w:sz="4" w:space="0" w:color="000000"/>
              <w:right w:val="single" w:sz="4" w:space="0" w:color="auto"/>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p>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NIE </w:t>
            </w:r>
          </w:p>
        </w:tc>
        <w:tc>
          <w:tcPr>
            <w:tcW w:w="3677" w:type="dxa"/>
            <w:gridSpan w:val="9"/>
            <w:tcBorders>
              <w:top w:val="single" w:sz="4" w:space="0" w:color="auto"/>
              <w:left w:val="single" w:sz="4" w:space="0" w:color="auto"/>
              <w:bottom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 0 pkt.</w:t>
            </w:r>
          </w:p>
        </w:tc>
        <w:tc>
          <w:tcPr>
            <w:tcW w:w="2977" w:type="dxa"/>
            <w:vMerge/>
            <w:tcBorders>
              <w:left w:val="single" w:sz="4" w:space="0" w:color="000000"/>
              <w:bottom w:val="single" w:sz="4" w:space="0" w:color="000000"/>
              <w:right w:val="single" w:sz="4" w:space="0" w:color="000000"/>
            </w:tcBorders>
          </w:tcPr>
          <w:p w:rsidR="000D260C" w:rsidRPr="00CC1D67" w:rsidRDefault="000D260C"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D260C" w:rsidRPr="00CC1D67" w:rsidTr="000D260C">
        <w:trPr>
          <w:trHeight w:val="842"/>
        </w:trPr>
        <w:tc>
          <w:tcPr>
            <w:tcW w:w="669" w:type="dxa"/>
            <w:vMerge w:val="restart"/>
            <w:tcBorders>
              <w:top w:val="single" w:sz="4" w:space="0" w:color="000000"/>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themeColor="text1"/>
              </w:rPr>
            </w:pPr>
            <w:r w:rsidRPr="00CC1D67">
              <w:rPr>
                <w:rFonts w:asciiTheme="minorHAnsi" w:hAnsiTheme="minorHAnsi" w:cs="Times New Roman"/>
                <w:color w:val="000000" w:themeColor="text1"/>
              </w:rPr>
              <w:t>6.</w:t>
            </w:r>
          </w:p>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themeColor="text1"/>
              </w:rPr>
            </w:pPr>
          </w:p>
        </w:tc>
        <w:tc>
          <w:tcPr>
            <w:tcW w:w="2171" w:type="dxa"/>
            <w:vMerge w:val="restart"/>
            <w:tcBorders>
              <w:top w:val="single" w:sz="4" w:space="0" w:color="000000"/>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Zakres operacji</w:t>
            </w:r>
          </w:p>
        </w:tc>
        <w:tc>
          <w:tcPr>
            <w:tcW w:w="4641" w:type="dxa"/>
            <w:gridSpan w:val="10"/>
            <w:tcBorders>
              <w:top w:val="nil"/>
              <w:left w:val="single" w:sz="4" w:space="0" w:color="000000"/>
              <w:bottom w:val="single" w:sz="4" w:space="0" w:color="auto"/>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Operacja przewiduje zakup sprzętu do produkcji produktu tradycyjnego, który został wpisany na Listę Produktów Tradycyjnych.</w:t>
            </w:r>
          </w:p>
        </w:tc>
        <w:tc>
          <w:tcPr>
            <w:tcW w:w="2977" w:type="dxa"/>
            <w:vMerge w:val="restart"/>
            <w:tcBorders>
              <w:top w:val="single" w:sz="4" w:space="0" w:color="000000"/>
              <w:left w:val="single" w:sz="4" w:space="0" w:color="000000"/>
              <w:right w:val="single" w:sz="4" w:space="0" w:color="000000"/>
            </w:tcBorders>
          </w:tcPr>
          <w:p w:rsidR="000D260C" w:rsidRPr="00CC1D67" w:rsidRDefault="000D260C" w:rsidP="00CC16BE">
            <w:pPr>
              <w:spacing w:line="240" w:lineRule="auto"/>
              <w:rPr>
                <w:rFonts w:eastAsia="Calibri" w:cstheme="minorHAnsi"/>
                <w:sz w:val="20"/>
                <w:szCs w:val="20"/>
              </w:rPr>
            </w:pPr>
            <w:r w:rsidRPr="00CC1D67">
              <w:rPr>
                <w:rFonts w:eastAsia="Calibri" w:cstheme="minorHAnsi"/>
                <w:sz w:val="20"/>
                <w:szCs w:val="20"/>
              </w:rPr>
              <w:t xml:space="preserve">Preferowane będą operacje, które przewidują w ramach budżetu produkcję produktu </w:t>
            </w:r>
            <w:r w:rsidRPr="00CC1D67">
              <w:rPr>
                <w:rFonts w:eastAsia="Calibri" w:cstheme="minorHAnsi"/>
                <w:sz w:val="20"/>
                <w:szCs w:val="20"/>
              </w:rPr>
              <w:lastRenderedPageBreak/>
              <w:t xml:space="preserve">spożywczego wpisanego na Listę Produktów Tradycyjnych. </w:t>
            </w:r>
          </w:p>
          <w:p w:rsidR="000D260C" w:rsidRPr="00CC1D67" w:rsidRDefault="000D260C" w:rsidP="00CC16BE">
            <w:pPr>
              <w:pStyle w:val="Normalny1"/>
              <w:spacing w:after="200"/>
              <w:rPr>
                <w:rFonts w:asciiTheme="minorHAnsi" w:hAnsiTheme="minorHAnsi" w:cs="Times New Roman"/>
                <w:color w:val="000000" w:themeColor="text1"/>
                <w:highlight w:val="yellow"/>
              </w:rPr>
            </w:pPr>
            <w:r w:rsidRPr="00CC1D67">
              <w:rPr>
                <w:rFonts w:asciiTheme="minorHAnsi" w:hAnsiTheme="minorHAnsi" w:cstheme="minorHAnsi"/>
                <w:i/>
              </w:rPr>
              <w:t>Maksymalna liczba punktów 15 pkt. Punkty w ramach kryterium nie sumują się.</w:t>
            </w:r>
          </w:p>
        </w:tc>
      </w:tr>
      <w:tr w:rsidR="000D260C" w:rsidRPr="00CC1D67" w:rsidTr="000D260C">
        <w:trPr>
          <w:trHeight w:val="337"/>
        </w:trPr>
        <w:tc>
          <w:tcPr>
            <w:tcW w:w="669"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themeColor="text1"/>
              </w:rPr>
            </w:pPr>
          </w:p>
        </w:tc>
        <w:tc>
          <w:tcPr>
            <w:tcW w:w="2171"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p>
        </w:tc>
        <w:tc>
          <w:tcPr>
            <w:tcW w:w="2833" w:type="dxa"/>
            <w:gridSpan w:val="5"/>
            <w:tcBorders>
              <w:top w:val="single" w:sz="4" w:space="0" w:color="auto"/>
              <w:left w:val="single" w:sz="4" w:space="0" w:color="000000"/>
              <w:bottom w:val="single" w:sz="4" w:space="0" w:color="auto"/>
              <w:right w:val="single" w:sz="4" w:space="0" w:color="auto"/>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Tak</w:t>
            </w:r>
          </w:p>
        </w:tc>
        <w:tc>
          <w:tcPr>
            <w:tcW w:w="1808" w:type="dxa"/>
            <w:gridSpan w:val="5"/>
            <w:tcBorders>
              <w:top w:val="single" w:sz="4" w:space="0" w:color="auto"/>
              <w:left w:val="single" w:sz="4" w:space="0" w:color="auto"/>
              <w:bottom w:val="single" w:sz="4" w:space="0" w:color="auto"/>
              <w:right w:val="single" w:sz="4" w:space="0" w:color="000000"/>
            </w:tcBorders>
          </w:tcPr>
          <w:p w:rsidR="000D260C" w:rsidRPr="00CC1D67" w:rsidRDefault="000D260C" w:rsidP="000D260C">
            <w:pPr>
              <w:pStyle w:val="Normalny1"/>
              <w:pBdr>
                <w:top w:val="nil"/>
                <w:left w:val="nil"/>
                <w:bottom w:val="nil"/>
                <w:right w:val="nil"/>
                <w:between w:val="nil"/>
              </w:pBdr>
              <w:ind w:left="425"/>
              <w:rPr>
                <w:rFonts w:asciiTheme="minorHAnsi" w:hAnsiTheme="minorHAnsi" w:cs="Times New Roman"/>
                <w:color w:val="000000" w:themeColor="text1"/>
              </w:rPr>
            </w:pPr>
            <w:r w:rsidRPr="00CC1D67">
              <w:rPr>
                <w:rFonts w:asciiTheme="minorHAnsi" w:hAnsiTheme="minorHAnsi" w:cs="Times New Roman"/>
                <w:color w:val="000000" w:themeColor="text1"/>
              </w:rPr>
              <w:t>- 15 pkt.</w:t>
            </w:r>
          </w:p>
        </w:tc>
        <w:tc>
          <w:tcPr>
            <w:tcW w:w="2977" w:type="dxa"/>
            <w:vMerge/>
            <w:tcBorders>
              <w:left w:val="single" w:sz="4" w:space="0" w:color="000000"/>
              <w:right w:val="single" w:sz="4" w:space="0" w:color="000000"/>
            </w:tcBorders>
          </w:tcPr>
          <w:p w:rsidR="000D260C" w:rsidRPr="00CC1D67" w:rsidRDefault="000D260C" w:rsidP="00EE3842">
            <w:pPr>
              <w:pStyle w:val="Normalny1"/>
              <w:rPr>
                <w:rFonts w:asciiTheme="minorHAnsi" w:hAnsiTheme="minorHAnsi" w:cstheme="minorHAnsi"/>
              </w:rPr>
            </w:pPr>
          </w:p>
        </w:tc>
      </w:tr>
      <w:tr w:rsidR="000D260C" w:rsidRPr="00CC1D67" w:rsidTr="000D260C">
        <w:trPr>
          <w:trHeight w:val="1159"/>
        </w:trPr>
        <w:tc>
          <w:tcPr>
            <w:tcW w:w="669"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jc w:val="center"/>
              <w:rPr>
                <w:rFonts w:asciiTheme="minorHAnsi" w:hAnsiTheme="minorHAnsi" w:cs="Times New Roman"/>
                <w:color w:val="000000" w:themeColor="text1"/>
              </w:rPr>
            </w:pPr>
          </w:p>
        </w:tc>
        <w:tc>
          <w:tcPr>
            <w:tcW w:w="2171" w:type="dxa"/>
            <w:vMerge/>
            <w:tcBorders>
              <w:left w:val="single" w:sz="4" w:space="0" w:color="000000"/>
              <w:right w:val="single" w:sz="4" w:space="0" w:color="000000"/>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p>
        </w:tc>
        <w:tc>
          <w:tcPr>
            <w:tcW w:w="2833" w:type="dxa"/>
            <w:gridSpan w:val="5"/>
            <w:tcBorders>
              <w:top w:val="single" w:sz="4" w:space="0" w:color="auto"/>
              <w:left w:val="single" w:sz="4" w:space="0" w:color="000000"/>
              <w:right w:val="single" w:sz="4" w:space="0" w:color="auto"/>
            </w:tcBorders>
          </w:tcPr>
          <w:p w:rsidR="000D260C" w:rsidRPr="00CC1D67" w:rsidRDefault="000D260C"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Nie</w:t>
            </w:r>
          </w:p>
        </w:tc>
        <w:tc>
          <w:tcPr>
            <w:tcW w:w="1808" w:type="dxa"/>
            <w:gridSpan w:val="5"/>
            <w:tcBorders>
              <w:top w:val="single" w:sz="4" w:space="0" w:color="auto"/>
              <w:left w:val="single" w:sz="4" w:space="0" w:color="auto"/>
              <w:right w:val="single" w:sz="4" w:space="0" w:color="000000"/>
            </w:tcBorders>
          </w:tcPr>
          <w:p w:rsidR="000D260C" w:rsidRPr="00CC1D67" w:rsidRDefault="000D260C" w:rsidP="000D260C">
            <w:pPr>
              <w:pStyle w:val="Normalny1"/>
              <w:pBdr>
                <w:top w:val="nil"/>
                <w:left w:val="nil"/>
                <w:bottom w:val="nil"/>
                <w:right w:val="nil"/>
                <w:between w:val="nil"/>
              </w:pBdr>
              <w:ind w:left="453"/>
              <w:rPr>
                <w:rFonts w:asciiTheme="minorHAnsi" w:hAnsiTheme="minorHAnsi" w:cs="Times New Roman"/>
                <w:color w:val="000000" w:themeColor="text1"/>
              </w:rPr>
            </w:pPr>
            <w:r w:rsidRPr="00CC1D67">
              <w:rPr>
                <w:rFonts w:asciiTheme="minorHAnsi" w:hAnsiTheme="minorHAnsi" w:cs="Times New Roman"/>
                <w:color w:val="000000" w:themeColor="text1"/>
              </w:rPr>
              <w:t xml:space="preserve">-  0 pkt.                             </w:t>
            </w:r>
          </w:p>
        </w:tc>
        <w:tc>
          <w:tcPr>
            <w:tcW w:w="2977" w:type="dxa"/>
            <w:vMerge/>
            <w:tcBorders>
              <w:left w:val="single" w:sz="4" w:space="0" w:color="000000"/>
              <w:right w:val="single" w:sz="4" w:space="0" w:color="000000"/>
            </w:tcBorders>
          </w:tcPr>
          <w:p w:rsidR="000D260C" w:rsidRPr="00CC1D67" w:rsidRDefault="000D260C" w:rsidP="00D5423E">
            <w:pPr>
              <w:pStyle w:val="Normalny1"/>
              <w:rPr>
                <w:rFonts w:asciiTheme="minorHAnsi" w:hAnsiTheme="minorHAnsi" w:cstheme="minorHAnsi"/>
              </w:rPr>
            </w:pPr>
          </w:p>
        </w:tc>
      </w:tr>
      <w:tr w:rsidR="002D5E21" w:rsidRPr="00CC1D67" w:rsidTr="007B51EA">
        <w:trPr>
          <w:trHeight w:val="730"/>
        </w:trPr>
        <w:tc>
          <w:tcPr>
            <w:tcW w:w="669" w:type="dxa"/>
            <w:vMerge w:val="restart"/>
            <w:tcBorders>
              <w:top w:val="single" w:sz="4" w:space="0" w:color="000000"/>
              <w:left w:val="single" w:sz="4" w:space="0" w:color="000000"/>
              <w:right w:val="single" w:sz="4" w:space="0" w:color="000000"/>
            </w:tcBorders>
          </w:tcPr>
          <w:p w:rsidR="002D5E21" w:rsidRPr="00CC1D67" w:rsidRDefault="002D5E21"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t>7.</w:t>
            </w:r>
          </w:p>
        </w:tc>
        <w:tc>
          <w:tcPr>
            <w:tcW w:w="2171" w:type="dxa"/>
            <w:vMerge w:val="restart"/>
            <w:tcBorders>
              <w:top w:val="single" w:sz="4" w:space="0" w:color="000000"/>
              <w:left w:val="single" w:sz="4" w:space="0" w:color="000000"/>
              <w:right w:val="single" w:sz="4" w:space="0" w:color="000000"/>
            </w:tcBorders>
          </w:tcPr>
          <w:p w:rsidR="002D5E21" w:rsidRPr="00CC1D67" w:rsidRDefault="002D5E21"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Partnerstwo w projekcie</w:t>
            </w:r>
          </w:p>
        </w:tc>
        <w:tc>
          <w:tcPr>
            <w:tcW w:w="4641" w:type="dxa"/>
            <w:gridSpan w:val="10"/>
            <w:tcBorders>
              <w:top w:val="single" w:sz="4" w:space="0" w:color="000000"/>
              <w:left w:val="single" w:sz="4" w:space="0" w:color="000000"/>
              <w:bottom w:val="single" w:sz="4" w:space="0" w:color="auto"/>
              <w:right w:val="single" w:sz="4" w:space="0" w:color="000000"/>
            </w:tcBorders>
          </w:tcPr>
          <w:p w:rsidR="002D5E21" w:rsidRPr="00CC1D67" w:rsidRDefault="002D5E21"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rPr>
              <w:t xml:space="preserve">Czy </w:t>
            </w:r>
            <w:r w:rsidRPr="00CC1D67">
              <w:rPr>
                <w:rFonts w:asciiTheme="minorHAnsi" w:hAnsiTheme="minorHAnsi" w:cs="Times New Roman"/>
                <w:color w:val="000000" w:themeColor="text1"/>
              </w:rPr>
              <w:t>operacja przewiduje udział partnerów w realizacji operacji?</w:t>
            </w:r>
          </w:p>
          <w:p w:rsidR="002D5E21" w:rsidRPr="00CC1D67" w:rsidRDefault="002D5E21" w:rsidP="00CC16BE">
            <w:pPr>
              <w:pStyle w:val="Normalny1"/>
              <w:pBdr>
                <w:top w:val="nil"/>
                <w:left w:val="nil"/>
                <w:bottom w:val="nil"/>
                <w:right w:val="nil"/>
                <w:between w:val="nil"/>
              </w:pBdr>
              <w:rPr>
                <w:rFonts w:asciiTheme="minorHAnsi" w:hAnsiTheme="minorHAnsi" w:cs="Times New Roman"/>
                <w:color w:val="000000"/>
              </w:rPr>
            </w:pPr>
          </w:p>
        </w:tc>
        <w:tc>
          <w:tcPr>
            <w:tcW w:w="2977" w:type="dxa"/>
            <w:vMerge w:val="restart"/>
            <w:tcBorders>
              <w:top w:val="single" w:sz="4" w:space="0" w:color="000000"/>
              <w:left w:val="single" w:sz="4" w:space="0" w:color="000000"/>
              <w:right w:val="single" w:sz="4" w:space="0" w:color="000000"/>
            </w:tcBorders>
          </w:tcPr>
          <w:p w:rsidR="002D5E21" w:rsidRPr="00CC1D67" w:rsidRDefault="002D5E21" w:rsidP="00CC16BE">
            <w:pPr>
              <w:spacing w:after="0" w:line="240" w:lineRule="auto"/>
              <w:rPr>
                <w:rFonts w:cs="Calibri"/>
                <w:b/>
                <w:bCs/>
                <w:sz w:val="20"/>
                <w:szCs w:val="20"/>
              </w:rPr>
            </w:pPr>
            <w:r w:rsidRPr="00CC1D67">
              <w:rPr>
                <w:rFonts w:cs="Calibri"/>
                <w:sz w:val="20"/>
                <w:szCs w:val="20"/>
              </w:rPr>
              <w:t xml:space="preserve">Preferowane są operacje, które w ramach realizacji planują wymianę doświadczeń i/lub organizację wspólnych np. warsztatów w zakresie przygotowywania produktu tradycyjnego z grupami/organizacjami/NGO z obszaru objętego LSR. </w:t>
            </w:r>
            <w:r w:rsidRPr="00CC1D67">
              <w:rPr>
                <w:rFonts w:cs="Calibri"/>
                <w:b/>
                <w:bCs/>
                <w:sz w:val="20"/>
                <w:szCs w:val="20"/>
              </w:rPr>
              <w:t>Należy opisać partnerstwo oraz załączyć kopie listów intencyjnych.</w:t>
            </w:r>
          </w:p>
          <w:p w:rsidR="002D5E21" w:rsidRPr="00CC1D67" w:rsidRDefault="002D5E21" w:rsidP="00CC16BE">
            <w:pPr>
              <w:spacing w:after="0" w:line="240" w:lineRule="auto"/>
              <w:rPr>
                <w:rFonts w:cs="Calibri"/>
                <w:b/>
                <w:bCs/>
                <w:sz w:val="20"/>
                <w:szCs w:val="20"/>
              </w:rPr>
            </w:pPr>
          </w:p>
          <w:p w:rsidR="002D5E21" w:rsidRPr="00CC1D67" w:rsidRDefault="002D5E21" w:rsidP="00CC16BE">
            <w:pPr>
              <w:spacing w:after="0" w:line="240" w:lineRule="auto"/>
              <w:rPr>
                <w:rFonts w:cs="Calibri"/>
                <w:b/>
                <w:bCs/>
                <w:sz w:val="20"/>
                <w:szCs w:val="20"/>
              </w:rPr>
            </w:pPr>
          </w:p>
          <w:p w:rsidR="002D5E21" w:rsidRPr="00CC1D67" w:rsidRDefault="002D5E21"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heme="minorHAnsi"/>
                <w:i/>
              </w:rPr>
              <w:t>Maksymalna liczba punktów 15 pkt. Punkty w ramach kryterium nie sumują się.</w:t>
            </w:r>
          </w:p>
        </w:tc>
      </w:tr>
      <w:tr w:rsidR="00B226F9" w:rsidRPr="00CC1D67" w:rsidTr="00B226F9">
        <w:trPr>
          <w:trHeight w:val="702"/>
        </w:trPr>
        <w:tc>
          <w:tcPr>
            <w:tcW w:w="669" w:type="dxa"/>
            <w:vMerge/>
            <w:tcBorders>
              <w:left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jc w:val="center"/>
              <w:rPr>
                <w:rFonts w:asciiTheme="minorHAnsi" w:hAnsiTheme="minorHAnsi" w:cs="Times New Roman"/>
                <w:color w:val="000000"/>
              </w:rPr>
            </w:pPr>
          </w:p>
        </w:tc>
        <w:tc>
          <w:tcPr>
            <w:tcW w:w="2171" w:type="dxa"/>
            <w:vMerge/>
            <w:tcBorders>
              <w:left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spacing w:line="276" w:lineRule="auto"/>
              <w:rPr>
                <w:rFonts w:asciiTheme="minorHAnsi" w:hAnsiTheme="minorHAnsi" w:cs="Times New Roman"/>
                <w:color w:val="000000"/>
              </w:rPr>
            </w:pPr>
          </w:p>
        </w:tc>
        <w:tc>
          <w:tcPr>
            <w:tcW w:w="3076" w:type="dxa"/>
            <w:gridSpan w:val="6"/>
            <w:tcBorders>
              <w:top w:val="single" w:sz="4" w:space="0" w:color="auto"/>
              <w:left w:val="single" w:sz="4" w:space="0" w:color="000000"/>
              <w:bottom w:val="single" w:sz="4" w:space="0" w:color="auto"/>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3 i więcej partnerów</w:t>
            </w:r>
          </w:p>
        </w:tc>
        <w:tc>
          <w:tcPr>
            <w:tcW w:w="1565" w:type="dxa"/>
            <w:gridSpan w:val="4"/>
            <w:tcBorders>
              <w:top w:val="single" w:sz="4" w:space="0" w:color="auto"/>
              <w:left w:val="single" w:sz="4" w:space="0" w:color="auto"/>
              <w:bottom w:val="single" w:sz="4" w:space="0" w:color="auto"/>
              <w:right w:val="single" w:sz="4" w:space="0" w:color="000000"/>
            </w:tcBorders>
          </w:tcPr>
          <w:p w:rsidR="00B226F9" w:rsidRPr="00CC1D67" w:rsidRDefault="00B226F9" w:rsidP="00B226F9">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15 pkt.</w:t>
            </w:r>
          </w:p>
        </w:tc>
        <w:tc>
          <w:tcPr>
            <w:tcW w:w="2977" w:type="dxa"/>
            <w:vMerge/>
            <w:tcBorders>
              <w:left w:val="single" w:sz="4" w:space="0" w:color="000000"/>
              <w:right w:val="single" w:sz="4" w:space="0" w:color="000000"/>
            </w:tcBorders>
          </w:tcPr>
          <w:p w:rsidR="00B226F9" w:rsidRPr="00CC1D67" w:rsidRDefault="00B226F9" w:rsidP="009F4A5B">
            <w:pPr>
              <w:pStyle w:val="Normalny1"/>
              <w:rPr>
                <w:rFonts w:asciiTheme="minorHAnsi" w:hAnsiTheme="minorHAnsi"/>
              </w:rPr>
            </w:pPr>
          </w:p>
        </w:tc>
      </w:tr>
      <w:tr w:rsidR="00B226F9" w:rsidRPr="00CC1D67" w:rsidTr="00B226F9">
        <w:trPr>
          <w:trHeight w:val="739"/>
        </w:trPr>
        <w:tc>
          <w:tcPr>
            <w:tcW w:w="669" w:type="dxa"/>
            <w:vMerge/>
            <w:tcBorders>
              <w:left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jc w:val="center"/>
              <w:rPr>
                <w:rFonts w:asciiTheme="minorHAnsi" w:hAnsiTheme="minorHAnsi" w:cs="Times New Roman"/>
                <w:color w:val="000000"/>
              </w:rPr>
            </w:pPr>
          </w:p>
        </w:tc>
        <w:tc>
          <w:tcPr>
            <w:tcW w:w="2171" w:type="dxa"/>
            <w:vMerge/>
            <w:tcBorders>
              <w:left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spacing w:line="276" w:lineRule="auto"/>
              <w:rPr>
                <w:rFonts w:asciiTheme="minorHAnsi" w:hAnsiTheme="minorHAnsi" w:cs="Times New Roman"/>
                <w:color w:val="000000"/>
              </w:rPr>
            </w:pPr>
          </w:p>
        </w:tc>
        <w:tc>
          <w:tcPr>
            <w:tcW w:w="3076" w:type="dxa"/>
            <w:gridSpan w:val="6"/>
            <w:tcBorders>
              <w:top w:val="single" w:sz="4" w:space="0" w:color="auto"/>
              <w:left w:val="single" w:sz="4" w:space="0" w:color="000000"/>
              <w:bottom w:val="single" w:sz="4" w:space="0" w:color="auto"/>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1-2 partnerów</w:t>
            </w:r>
          </w:p>
        </w:tc>
        <w:tc>
          <w:tcPr>
            <w:tcW w:w="1565" w:type="dxa"/>
            <w:gridSpan w:val="4"/>
            <w:tcBorders>
              <w:top w:val="single" w:sz="4" w:space="0" w:color="auto"/>
              <w:left w:val="single" w:sz="4" w:space="0" w:color="auto"/>
              <w:bottom w:val="single" w:sz="4" w:space="0" w:color="auto"/>
              <w:right w:val="single" w:sz="4" w:space="0" w:color="000000"/>
            </w:tcBorders>
          </w:tcPr>
          <w:p w:rsidR="00B226F9" w:rsidRPr="00CC1D67" w:rsidRDefault="00B226F9" w:rsidP="00B226F9">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5 pkt.</w:t>
            </w:r>
          </w:p>
        </w:tc>
        <w:tc>
          <w:tcPr>
            <w:tcW w:w="2977" w:type="dxa"/>
            <w:vMerge/>
            <w:tcBorders>
              <w:left w:val="single" w:sz="4" w:space="0" w:color="000000"/>
              <w:right w:val="single" w:sz="4" w:space="0" w:color="000000"/>
            </w:tcBorders>
          </w:tcPr>
          <w:p w:rsidR="00B226F9" w:rsidRPr="00CC1D67" w:rsidRDefault="00B226F9" w:rsidP="00814EAF">
            <w:pPr>
              <w:pStyle w:val="Normalny1"/>
              <w:rPr>
                <w:rFonts w:asciiTheme="minorHAnsi" w:hAnsiTheme="minorHAnsi"/>
              </w:rPr>
            </w:pPr>
          </w:p>
        </w:tc>
      </w:tr>
      <w:tr w:rsidR="00B226F9" w:rsidRPr="00CC1D67" w:rsidTr="00B226F9">
        <w:trPr>
          <w:trHeight w:val="1739"/>
        </w:trPr>
        <w:tc>
          <w:tcPr>
            <w:tcW w:w="669" w:type="dxa"/>
            <w:vMerge/>
            <w:tcBorders>
              <w:left w:val="single" w:sz="4" w:space="0" w:color="000000"/>
              <w:bottom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jc w:val="center"/>
              <w:rPr>
                <w:rFonts w:asciiTheme="minorHAnsi" w:hAnsiTheme="minorHAnsi" w:cs="Times New Roman"/>
                <w:color w:val="000000"/>
              </w:rPr>
            </w:pPr>
          </w:p>
        </w:tc>
        <w:tc>
          <w:tcPr>
            <w:tcW w:w="2171" w:type="dxa"/>
            <w:vMerge/>
            <w:tcBorders>
              <w:left w:val="single" w:sz="4" w:space="0" w:color="000000"/>
              <w:bottom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spacing w:line="276" w:lineRule="auto"/>
              <w:rPr>
                <w:rFonts w:asciiTheme="minorHAnsi" w:hAnsiTheme="minorHAnsi" w:cs="Times New Roman"/>
                <w:color w:val="000000"/>
              </w:rPr>
            </w:pPr>
          </w:p>
        </w:tc>
        <w:tc>
          <w:tcPr>
            <w:tcW w:w="3076" w:type="dxa"/>
            <w:gridSpan w:val="6"/>
            <w:tcBorders>
              <w:top w:val="single" w:sz="4" w:space="0" w:color="auto"/>
              <w:left w:val="single" w:sz="4" w:space="0" w:color="000000"/>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0 partnerów</w:t>
            </w:r>
          </w:p>
        </w:tc>
        <w:tc>
          <w:tcPr>
            <w:tcW w:w="1565" w:type="dxa"/>
            <w:gridSpan w:val="4"/>
            <w:tcBorders>
              <w:top w:val="single" w:sz="4" w:space="0" w:color="auto"/>
              <w:left w:val="single" w:sz="4" w:space="0" w:color="auto"/>
              <w:right w:val="single" w:sz="4" w:space="0" w:color="000000"/>
            </w:tcBorders>
          </w:tcPr>
          <w:p w:rsidR="00B226F9" w:rsidRPr="00CC1D67" w:rsidRDefault="00B226F9" w:rsidP="00B226F9">
            <w:pPr>
              <w:pStyle w:val="Normalny1"/>
              <w:pBdr>
                <w:top w:val="nil"/>
                <w:left w:val="nil"/>
                <w:bottom w:val="nil"/>
                <w:right w:val="nil"/>
                <w:between w:val="nil"/>
              </w:pBdr>
              <w:rPr>
                <w:rFonts w:asciiTheme="minorHAnsi" w:hAnsiTheme="minorHAnsi" w:cs="Times New Roman"/>
                <w:color w:val="000000" w:themeColor="text1"/>
              </w:rPr>
            </w:pPr>
            <w:r w:rsidRPr="00CC1D67">
              <w:rPr>
                <w:rFonts w:asciiTheme="minorHAnsi" w:hAnsiTheme="minorHAnsi" w:cs="Times New Roman"/>
                <w:color w:val="000000" w:themeColor="text1"/>
              </w:rPr>
              <w:t>0 pkt.</w:t>
            </w:r>
          </w:p>
        </w:tc>
        <w:tc>
          <w:tcPr>
            <w:tcW w:w="2977" w:type="dxa"/>
            <w:vMerge/>
            <w:tcBorders>
              <w:left w:val="single" w:sz="4" w:space="0" w:color="000000"/>
              <w:bottom w:val="single" w:sz="4" w:space="0" w:color="000000"/>
              <w:right w:val="single" w:sz="4" w:space="0" w:color="000000"/>
            </w:tcBorders>
          </w:tcPr>
          <w:p w:rsidR="00B226F9" w:rsidRPr="00CC1D67" w:rsidRDefault="00B226F9" w:rsidP="003D1156">
            <w:pPr>
              <w:pStyle w:val="Normalny1"/>
              <w:rPr>
                <w:rFonts w:asciiTheme="minorHAnsi" w:hAnsiTheme="minorHAnsi"/>
              </w:rPr>
            </w:pPr>
          </w:p>
        </w:tc>
      </w:tr>
      <w:tr w:rsidR="00C34AB7" w:rsidRPr="00CC1D67" w:rsidTr="00CC16BE">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CC1D67" w:rsidRDefault="00CC16BE" w:rsidP="00CC16BE">
            <w:pPr>
              <w:pStyle w:val="Normalny1"/>
              <w:pBdr>
                <w:top w:val="nil"/>
                <w:left w:val="nil"/>
                <w:bottom w:val="nil"/>
                <w:right w:val="nil"/>
                <w:between w:val="nil"/>
              </w:pBdr>
              <w:jc w:val="center"/>
              <w:rPr>
                <w:rFonts w:asciiTheme="minorHAnsi" w:hAnsiTheme="minorHAnsi" w:cs="Times New Roman"/>
                <w:color w:val="000000"/>
              </w:rPr>
            </w:pPr>
            <w:r w:rsidRPr="00CC1D67">
              <w:rPr>
                <w:rFonts w:asciiTheme="minorHAnsi" w:hAnsiTheme="minorHAnsi" w:cs="Times New Roman"/>
                <w:color w:val="000000"/>
              </w:rPr>
              <w:t>8</w:t>
            </w:r>
            <w:r w:rsidR="00C34AB7" w:rsidRPr="00CC1D67">
              <w:rPr>
                <w:rFonts w:asciiTheme="minorHAnsi" w:hAnsiTheme="minorHAnsi" w:cs="Times New Roman"/>
                <w:color w:val="000000"/>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spacing w:line="276" w:lineRule="auto"/>
              <w:rPr>
                <w:rFonts w:asciiTheme="minorHAnsi" w:hAnsiTheme="minorHAnsi" w:cs="Times New Roman"/>
                <w:color w:val="000000"/>
              </w:rPr>
            </w:pPr>
            <w:r w:rsidRPr="00CC1D67">
              <w:rPr>
                <w:rFonts w:asciiTheme="minorHAnsi" w:hAnsiTheme="minorHAnsi" w:cs="Times New Roman"/>
                <w:color w:val="000000"/>
              </w:rPr>
              <w:t>Konsultacje w Biurze LGD przed złożeniem wniosku</w:t>
            </w:r>
          </w:p>
        </w:tc>
        <w:tc>
          <w:tcPr>
            <w:tcW w:w="4641" w:type="dxa"/>
            <w:gridSpan w:val="10"/>
            <w:tcBorders>
              <w:top w:val="single" w:sz="4" w:space="0" w:color="000000"/>
              <w:left w:val="single" w:sz="4" w:space="0" w:color="000000"/>
              <w:bottom w:val="nil"/>
              <w:right w:val="single" w:sz="4" w:space="0" w:color="000000"/>
            </w:tcBorders>
          </w:tcPr>
          <w:p w:rsidR="00C34AB7" w:rsidRPr="00CC1D67" w:rsidRDefault="00CC16BE"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W</w:t>
            </w:r>
            <w:r w:rsidR="00C34AB7" w:rsidRPr="00CC1D67">
              <w:rPr>
                <w:rFonts w:asciiTheme="minorHAnsi" w:hAnsiTheme="minorHAnsi" w:cs="Times New Roman"/>
                <w:color w:val="000000"/>
              </w:rPr>
              <w:t>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CC1D67" w:rsidRDefault="00CC16BE"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heme="minorHAnsi"/>
              </w:rPr>
              <w:t xml:space="preserve">Udzielono konsultacji w biurze LGD – karta doradztwa. </w:t>
            </w:r>
            <w:r w:rsidRPr="00CC1D67">
              <w:rPr>
                <w:rFonts w:asciiTheme="minorHAnsi" w:hAnsiTheme="minorHAnsi" w:cstheme="minorHAnsi"/>
                <w:i/>
              </w:rPr>
              <w:t>Maksymalna liczba punktów 5 pkt. Punkty w ramach kryterium nie sumują się.</w:t>
            </w:r>
          </w:p>
        </w:tc>
      </w:tr>
      <w:tr w:rsidR="00C34AB7" w:rsidRPr="00CC1D67" w:rsidTr="00CC16BE">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964" w:type="dxa"/>
            <w:tcBorders>
              <w:top w:val="nil"/>
              <w:left w:val="single" w:sz="4" w:space="0" w:color="000000"/>
              <w:bottom w:val="single" w:sz="4" w:space="0" w:color="000000"/>
              <w:right w:val="nil"/>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TAK </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NIE </w:t>
            </w:r>
          </w:p>
        </w:tc>
        <w:tc>
          <w:tcPr>
            <w:tcW w:w="3677" w:type="dxa"/>
            <w:gridSpan w:val="9"/>
            <w:tcBorders>
              <w:top w:val="nil"/>
              <w:left w:val="nil"/>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xml:space="preserve">– 5 pkt. </w:t>
            </w:r>
          </w:p>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r>
      <w:tr w:rsidR="00B226F9" w:rsidRPr="00CC1D67" w:rsidTr="00C31709">
        <w:trPr>
          <w:trHeight w:val="1272"/>
        </w:trPr>
        <w:tc>
          <w:tcPr>
            <w:tcW w:w="669" w:type="dxa"/>
            <w:vMerge w:val="restart"/>
            <w:tcBorders>
              <w:top w:val="single" w:sz="4" w:space="0" w:color="000000"/>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jc w:val="center"/>
              <w:rPr>
                <w:rFonts w:asciiTheme="minorHAnsi" w:eastAsia="Times New Roman" w:hAnsiTheme="minorHAnsi" w:cs="Times New Roman"/>
                <w:color w:val="000000"/>
              </w:rPr>
            </w:pPr>
            <w:r w:rsidRPr="00CC1D67">
              <w:rPr>
                <w:rFonts w:asciiTheme="minorHAnsi" w:eastAsia="Times New Roman" w:hAnsiTheme="minorHAnsi" w:cs="Times New Roman"/>
                <w:color w:val="000000"/>
              </w:rPr>
              <w:t>9.</w:t>
            </w:r>
          </w:p>
        </w:tc>
        <w:tc>
          <w:tcPr>
            <w:tcW w:w="2171" w:type="dxa"/>
            <w:vMerge w:val="restart"/>
            <w:tcBorders>
              <w:top w:val="single" w:sz="4" w:space="0" w:color="000000"/>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r w:rsidRPr="00CC1D67">
              <w:rPr>
                <w:rFonts w:asciiTheme="minorHAnsi" w:eastAsia="Times New Roman" w:hAnsiTheme="minorHAnsi" w:cs="Times New Roman"/>
                <w:color w:val="000000"/>
              </w:rPr>
              <w:t>Edukacja w projekcie</w:t>
            </w:r>
          </w:p>
        </w:tc>
        <w:tc>
          <w:tcPr>
            <w:tcW w:w="4641" w:type="dxa"/>
            <w:gridSpan w:val="10"/>
            <w:tcBorders>
              <w:top w:val="nil"/>
              <w:left w:val="single" w:sz="4" w:space="0" w:color="000000"/>
              <w:bottom w:val="single" w:sz="4" w:space="0" w:color="auto"/>
              <w:right w:val="single" w:sz="4" w:space="0" w:color="000000"/>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Czy wnioskodawca zaplanował szkolenia/warsztaty dla mieszkańców obszaru objętego LSR w ramach Produktu Tradycyjnego.</w:t>
            </w:r>
          </w:p>
        </w:tc>
        <w:tc>
          <w:tcPr>
            <w:tcW w:w="2977" w:type="dxa"/>
            <w:vMerge w:val="restart"/>
            <w:tcBorders>
              <w:top w:val="single" w:sz="4" w:space="0" w:color="000000"/>
              <w:left w:val="single" w:sz="4" w:space="0" w:color="000000"/>
              <w:right w:val="single" w:sz="4" w:space="0" w:color="000000"/>
            </w:tcBorders>
          </w:tcPr>
          <w:p w:rsidR="00B226F9" w:rsidRPr="00CC1D67" w:rsidRDefault="00B226F9" w:rsidP="00CC16BE">
            <w:pPr>
              <w:spacing w:after="0" w:line="240" w:lineRule="auto"/>
              <w:rPr>
                <w:rFonts w:cs="Calibri"/>
                <w:sz w:val="20"/>
                <w:szCs w:val="20"/>
              </w:rPr>
            </w:pPr>
            <w:r w:rsidRPr="00CC1D67">
              <w:rPr>
                <w:rFonts w:cs="Calibri"/>
                <w:sz w:val="20"/>
                <w:szCs w:val="20"/>
              </w:rPr>
              <w:t xml:space="preserve">Preferowane będą operacje, które przewidują w budżecie organizację działań w formie szkoleń/warsztatów  w zakresie przygotowywania produktu tradycyjnego z grupami/organizacjami/NGO z obszaru objętego LSR. </w:t>
            </w:r>
          </w:p>
          <w:p w:rsidR="00B226F9" w:rsidRPr="00CC1D67" w:rsidRDefault="00B226F9" w:rsidP="00CC16BE">
            <w:pPr>
              <w:spacing w:after="0" w:line="240" w:lineRule="auto"/>
              <w:rPr>
                <w:rFonts w:eastAsia="Calibri" w:cstheme="minorHAnsi"/>
                <w:i/>
                <w:sz w:val="20"/>
                <w:szCs w:val="20"/>
              </w:rPr>
            </w:pPr>
          </w:p>
          <w:p w:rsidR="00B226F9" w:rsidRPr="00CC1D67" w:rsidRDefault="00B226F9"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r w:rsidRPr="00CC1D67">
              <w:rPr>
                <w:rFonts w:asciiTheme="minorHAnsi" w:hAnsiTheme="minorHAnsi" w:cstheme="minorHAnsi"/>
                <w:i/>
              </w:rPr>
              <w:t>Maksymalna liczba punktów 15 pkt. Punkty w ramach kryterium nie sumują się.</w:t>
            </w:r>
          </w:p>
        </w:tc>
      </w:tr>
      <w:tr w:rsidR="00B226F9" w:rsidRPr="00CC1D67" w:rsidTr="00B226F9">
        <w:trPr>
          <w:trHeight w:val="608"/>
        </w:trPr>
        <w:tc>
          <w:tcPr>
            <w:tcW w:w="669" w:type="dxa"/>
            <w:vMerge/>
            <w:tcBorders>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jc w:val="center"/>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22" w:type="dxa"/>
            <w:gridSpan w:val="8"/>
            <w:tcBorders>
              <w:top w:val="single" w:sz="4" w:space="0" w:color="auto"/>
              <w:left w:val="single" w:sz="4" w:space="0" w:color="000000"/>
              <w:bottom w:val="single" w:sz="4" w:space="0" w:color="auto"/>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więcej niż 2 działania</w:t>
            </w:r>
          </w:p>
        </w:tc>
        <w:tc>
          <w:tcPr>
            <w:tcW w:w="919" w:type="dxa"/>
            <w:gridSpan w:val="2"/>
            <w:tcBorders>
              <w:top w:val="single" w:sz="4" w:space="0" w:color="auto"/>
              <w:left w:val="single" w:sz="4" w:space="0" w:color="auto"/>
              <w:bottom w:val="single" w:sz="4" w:space="0" w:color="auto"/>
              <w:right w:val="single" w:sz="4" w:space="0" w:color="000000"/>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15 pkt.</w:t>
            </w:r>
          </w:p>
        </w:tc>
        <w:tc>
          <w:tcPr>
            <w:tcW w:w="2977" w:type="dxa"/>
            <w:vMerge/>
            <w:tcBorders>
              <w:left w:val="single" w:sz="4" w:space="0" w:color="000000"/>
              <w:right w:val="single" w:sz="4" w:space="0" w:color="000000"/>
            </w:tcBorders>
          </w:tcPr>
          <w:p w:rsidR="00B226F9" w:rsidRPr="00CC1D67" w:rsidRDefault="00B226F9" w:rsidP="00BD0747">
            <w:pPr>
              <w:pStyle w:val="Normalny1"/>
              <w:rPr>
                <w:rFonts w:asciiTheme="minorHAnsi" w:hAnsiTheme="minorHAnsi"/>
              </w:rPr>
            </w:pPr>
          </w:p>
        </w:tc>
      </w:tr>
      <w:tr w:rsidR="00B226F9" w:rsidRPr="00CC1D67" w:rsidTr="00B226F9">
        <w:trPr>
          <w:trHeight w:val="524"/>
        </w:trPr>
        <w:tc>
          <w:tcPr>
            <w:tcW w:w="669" w:type="dxa"/>
            <w:vMerge/>
            <w:tcBorders>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jc w:val="center"/>
              <w:rPr>
                <w:rFonts w:asciiTheme="minorHAnsi" w:eastAsia="Times New Roman" w:hAnsiTheme="minorHAnsi" w:cs="Times New Roman"/>
                <w:color w:val="000000"/>
              </w:rPr>
            </w:pPr>
          </w:p>
        </w:tc>
        <w:tc>
          <w:tcPr>
            <w:tcW w:w="2171" w:type="dxa"/>
            <w:vMerge/>
            <w:tcBorders>
              <w:left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22" w:type="dxa"/>
            <w:gridSpan w:val="8"/>
            <w:tcBorders>
              <w:top w:val="single" w:sz="4" w:space="0" w:color="auto"/>
              <w:left w:val="single" w:sz="4" w:space="0" w:color="000000"/>
              <w:bottom w:val="single" w:sz="4" w:space="0" w:color="auto"/>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1-2 działań</w:t>
            </w:r>
          </w:p>
        </w:tc>
        <w:tc>
          <w:tcPr>
            <w:tcW w:w="919" w:type="dxa"/>
            <w:gridSpan w:val="2"/>
            <w:tcBorders>
              <w:top w:val="single" w:sz="4" w:space="0" w:color="auto"/>
              <w:left w:val="single" w:sz="4" w:space="0" w:color="auto"/>
              <w:bottom w:val="single" w:sz="4" w:space="0" w:color="auto"/>
              <w:right w:val="single" w:sz="4" w:space="0" w:color="000000"/>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5 pkt.</w:t>
            </w:r>
          </w:p>
        </w:tc>
        <w:tc>
          <w:tcPr>
            <w:tcW w:w="2977" w:type="dxa"/>
            <w:vMerge/>
            <w:tcBorders>
              <w:left w:val="single" w:sz="4" w:space="0" w:color="000000"/>
              <w:right w:val="single" w:sz="4" w:space="0" w:color="000000"/>
            </w:tcBorders>
          </w:tcPr>
          <w:p w:rsidR="00B226F9" w:rsidRPr="00CC1D67" w:rsidRDefault="00B226F9" w:rsidP="0038277C">
            <w:pPr>
              <w:pStyle w:val="Normalny1"/>
              <w:rPr>
                <w:rFonts w:asciiTheme="minorHAnsi" w:hAnsiTheme="minorHAnsi"/>
              </w:rPr>
            </w:pPr>
          </w:p>
        </w:tc>
      </w:tr>
      <w:tr w:rsidR="00B226F9" w:rsidRPr="00CC1D67" w:rsidTr="00B226F9">
        <w:trPr>
          <w:trHeight w:val="617"/>
        </w:trPr>
        <w:tc>
          <w:tcPr>
            <w:tcW w:w="669" w:type="dxa"/>
            <w:vMerge/>
            <w:tcBorders>
              <w:left w:val="single" w:sz="4" w:space="0" w:color="000000"/>
              <w:bottom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jc w:val="center"/>
              <w:rPr>
                <w:rFonts w:asciiTheme="minorHAnsi" w:eastAsia="Times New Roman" w:hAnsiTheme="minorHAnsi" w:cs="Times New Roman"/>
                <w:color w:val="000000"/>
              </w:rPr>
            </w:pPr>
          </w:p>
        </w:tc>
        <w:tc>
          <w:tcPr>
            <w:tcW w:w="2171" w:type="dxa"/>
            <w:vMerge/>
            <w:tcBorders>
              <w:left w:val="single" w:sz="4" w:space="0" w:color="000000"/>
              <w:bottom w:val="single" w:sz="4" w:space="0" w:color="000000"/>
              <w:right w:val="single" w:sz="4" w:space="0" w:color="000000"/>
            </w:tcBorders>
          </w:tcPr>
          <w:p w:rsidR="00B226F9" w:rsidRPr="00CC1D67" w:rsidRDefault="00B226F9" w:rsidP="00CC16BE">
            <w:pPr>
              <w:pStyle w:val="Normalny1"/>
              <w:widowControl w:val="0"/>
              <w:pBdr>
                <w:top w:val="nil"/>
                <w:left w:val="nil"/>
                <w:bottom w:val="nil"/>
                <w:right w:val="nil"/>
                <w:between w:val="nil"/>
              </w:pBdr>
              <w:spacing w:line="276" w:lineRule="auto"/>
              <w:rPr>
                <w:rFonts w:asciiTheme="minorHAnsi" w:eastAsia="Times New Roman" w:hAnsiTheme="minorHAnsi" w:cs="Times New Roman"/>
                <w:color w:val="000000"/>
              </w:rPr>
            </w:pPr>
          </w:p>
        </w:tc>
        <w:tc>
          <w:tcPr>
            <w:tcW w:w="3722" w:type="dxa"/>
            <w:gridSpan w:val="8"/>
            <w:tcBorders>
              <w:top w:val="single" w:sz="4" w:space="0" w:color="auto"/>
              <w:left w:val="single" w:sz="4" w:space="0" w:color="000000"/>
              <w:bottom w:val="single" w:sz="4" w:space="0" w:color="000000"/>
              <w:right w:val="single" w:sz="4" w:space="0" w:color="auto"/>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nie planuje działań w tym zakresie</w:t>
            </w:r>
          </w:p>
        </w:tc>
        <w:tc>
          <w:tcPr>
            <w:tcW w:w="919" w:type="dxa"/>
            <w:gridSpan w:val="2"/>
            <w:tcBorders>
              <w:top w:val="single" w:sz="4" w:space="0" w:color="auto"/>
              <w:left w:val="single" w:sz="4" w:space="0" w:color="auto"/>
              <w:bottom w:val="single" w:sz="4" w:space="0" w:color="000000"/>
              <w:right w:val="single" w:sz="4" w:space="0" w:color="000000"/>
            </w:tcBorders>
          </w:tcPr>
          <w:p w:rsidR="00B226F9" w:rsidRPr="00CC1D67" w:rsidRDefault="00B226F9"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0 pkt.</w:t>
            </w:r>
          </w:p>
        </w:tc>
        <w:tc>
          <w:tcPr>
            <w:tcW w:w="2977" w:type="dxa"/>
            <w:vMerge/>
            <w:tcBorders>
              <w:left w:val="single" w:sz="4" w:space="0" w:color="000000"/>
              <w:bottom w:val="single" w:sz="4" w:space="0" w:color="000000"/>
              <w:right w:val="single" w:sz="4" w:space="0" w:color="000000"/>
            </w:tcBorders>
          </w:tcPr>
          <w:p w:rsidR="00B226F9" w:rsidRPr="00CC1D67" w:rsidRDefault="00B226F9" w:rsidP="00330BFF">
            <w:pPr>
              <w:pStyle w:val="Normalny1"/>
              <w:rPr>
                <w:rFonts w:asciiTheme="minorHAnsi" w:hAnsiTheme="minorHAnsi"/>
              </w:rPr>
            </w:pPr>
          </w:p>
        </w:tc>
      </w:tr>
      <w:tr w:rsidR="00C34AB7" w:rsidRPr="00CC1D67" w:rsidTr="00CC16BE">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p>
        </w:tc>
        <w:tc>
          <w:tcPr>
            <w:tcW w:w="2171" w:type="dxa"/>
            <w:tcBorders>
              <w:top w:val="single" w:sz="4" w:space="0" w:color="000000"/>
              <w:left w:val="single" w:sz="4" w:space="0" w:color="000000"/>
              <w:bottom w:val="single" w:sz="4" w:space="0" w:color="000000"/>
              <w:right w:val="single" w:sz="4" w:space="0" w:color="000000"/>
            </w:tcBorders>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p>
        </w:tc>
        <w:tc>
          <w:tcPr>
            <w:tcW w:w="4641" w:type="dxa"/>
            <w:gridSpan w:val="10"/>
            <w:tcBorders>
              <w:top w:val="single" w:sz="4" w:space="0" w:color="000000"/>
              <w:left w:val="single" w:sz="4" w:space="0" w:color="000000"/>
              <w:bottom w:val="single" w:sz="4" w:space="0" w:color="000000"/>
              <w:right w:val="single" w:sz="4" w:space="0" w:color="000000"/>
            </w:tcBorders>
            <w:vAlign w:val="center"/>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r w:rsidRPr="00CC1D67">
              <w:rPr>
                <w:rFonts w:asciiTheme="minorHAnsi" w:hAnsiTheme="minorHAnsi" w:cs="Times New Roman"/>
                <w:color w:val="000000"/>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C34AB7" w:rsidRPr="00CC1D67" w:rsidRDefault="00C34AB7" w:rsidP="00CC16BE">
            <w:pPr>
              <w:pStyle w:val="Normalny1"/>
              <w:pBdr>
                <w:top w:val="nil"/>
                <w:left w:val="nil"/>
                <w:bottom w:val="nil"/>
                <w:right w:val="nil"/>
                <w:between w:val="nil"/>
              </w:pBdr>
              <w:rPr>
                <w:rFonts w:asciiTheme="minorHAnsi" w:hAnsiTheme="minorHAnsi" w:cs="Times New Roman"/>
                <w:color w:val="000000"/>
              </w:rPr>
            </w:pPr>
          </w:p>
        </w:tc>
      </w:tr>
    </w:tbl>
    <w:p w:rsidR="00C34AB7" w:rsidRPr="009679FA"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 xml:space="preserve">Maksymalna ilość pkt.:  100 </w:t>
      </w:r>
    </w:p>
    <w:p w:rsidR="00C34AB7" w:rsidRPr="00C34AB7" w:rsidRDefault="00B226F9"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Pr>
          <w:rFonts w:ascii="Times New Roman" w:hAnsi="Times New Roman" w:cs="Times New Roman"/>
          <w:b/>
          <w:color w:val="000000"/>
          <w:sz w:val="24"/>
          <w:szCs w:val="24"/>
        </w:rPr>
        <w:tab/>
        <w:t>Minimalna ilość pkt.:        7</w:t>
      </w:r>
      <w:r w:rsidR="00C34AB7" w:rsidRPr="009679FA">
        <w:rPr>
          <w:rFonts w:ascii="Times New Roman" w:hAnsi="Times New Roman" w:cs="Times New Roman"/>
          <w:b/>
          <w:color w:val="000000"/>
          <w:sz w:val="24"/>
          <w:szCs w:val="24"/>
        </w:rPr>
        <w:t>0</w:t>
      </w: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5E70FA" w:rsidRDefault="00C34AB7"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w:t>
            </w:r>
            <w:r w:rsidRPr="005E70FA">
              <w:rPr>
                <w:rFonts w:ascii="Times New Roman" w:eastAsia="Times New Roman" w:hAnsi="Times New Roman" w:cs="Times New Roman"/>
                <w:lang w:eastAsia="pl-PL"/>
              </w:rPr>
              <w:lastRenderedPageBreak/>
              <w:t>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lastRenderedPageBreak/>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lastRenderedPageBreak/>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xml:space="preserve">. Informacje o spotkaniu przekazuje do publicznej </w:t>
      </w:r>
      <w:r w:rsidRPr="005E70FA">
        <w:rPr>
          <w:rFonts w:ascii="Times New Roman" w:eastAsia="Calibri" w:hAnsi="Times New Roman" w:cs="Times New Roman"/>
          <w:szCs w:val="24"/>
          <w:lang w:val="x-none" w:eastAsia="x-none"/>
        </w:rPr>
        <w:lastRenderedPageBreak/>
        <w:t>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7A" w:rsidRDefault="00B9147A">
      <w:pPr>
        <w:spacing w:after="0" w:line="240" w:lineRule="auto"/>
      </w:pPr>
      <w:r>
        <w:separator/>
      </w:r>
    </w:p>
  </w:endnote>
  <w:endnote w:type="continuationSeparator" w:id="0">
    <w:p w:rsidR="00B9147A" w:rsidRDefault="00B9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BE" w:rsidRDefault="00CC16BE">
    <w:pPr>
      <w:pStyle w:val="Stopka"/>
      <w:jc w:val="center"/>
    </w:pPr>
    <w:r>
      <w:fldChar w:fldCharType="begin"/>
    </w:r>
    <w:r>
      <w:instrText>PAGE   \* MERGEFORMAT</w:instrText>
    </w:r>
    <w:r>
      <w:fldChar w:fldCharType="separate"/>
    </w:r>
    <w:r w:rsidR="002104DF">
      <w:rPr>
        <w:noProof/>
      </w:rPr>
      <w:t>15</w:t>
    </w:r>
    <w:r>
      <w:fldChar w:fldCharType="end"/>
    </w:r>
  </w:p>
  <w:p w:rsidR="00CC16BE" w:rsidRDefault="00CC16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7A" w:rsidRDefault="00B9147A">
      <w:pPr>
        <w:spacing w:after="0" w:line="240" w:lineRule="auto"/>
      </w:pPr>
      <w:r>
        <w:separator/>
      </w:r>
    </w:p>
  </w:footnote>
  <w:footnote w:type="continuationSeparator" w:id="0">
    <w:p w:rsidR="00B9147A" w:rsidRDefault="00B914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22405"/>
    <w:rsid w:val="000370BA"/>
    <w:rsid w:val="000533A6"/>
    <w:rsid w:val="00064FA5"/>
    <w:rsid w:val="00091BE9"/>
    <w:rsid w:val="000B06F3"/>
    <w:rsid w:val="000B7C13"/>
    <w:rsid w:val="000C1A63"/>
    <w:rsid w:val="000D260C"/>
    <w:rsid w:val="000D4216"/>
    <w:rsid w:val="00113251"/>
    <w:rsid w:val="00113523"/>
    <w:rsid w:val="00113DCE"/>
    <w:rsid w:val="001168C0"/>
    <w:rsid w:val="0014098F"/>
    <w:rsid w:val="00142084"/>
    <w:rsid w:val="0016591A"/>
    <w:rsid w:val="001D2E15"/>
    <w:rsid w:val="001F304D"/>
    <w:rsid w:val="002046D5"/>
    <w:rsid w:val="00206CFB"/>
    <w:rsid w:val="002104DF"/>
    <w:rsid w:val="002263E0"/>
    <w:rsid w:val="00231D9F"/>
    <w:rsid w:val="00246DEE"/>
    <w:rsid w:val="00264C59"/>
    <w:rsid w:val="002A3969"/>
    <w:rsid w:val="002D5E21"/>
    <w:rsid w:val="002E0E1C"/>
    <w:rsid w:val="002F67F4"/>
    <w:rsid w:val="00306849"/>
    <w:rsid w:val="00382370"/>
    <w:rsid w:val="003B2005"/>
    <w:rsid w:val="003B72C7"/>
    <w:rsid w:val="003F2EE5"/>
    <w:rsid w:val="00430F6C"/>
    <w:rsid w:val="00453882"/>
    <w:rsid w:val="004C504A"/>
    <w:rsid w:val="005363E3"/>
    <w:rsid w:val="00545D32"/>
    <w:rsid w:val="00550BC5"/>
    <w:rsid w:val="00565737"/>
    <w:rsid w:val="0056703D"/>
    <w:rsid w:val="005725E1"/>
    <w:rsid w:val="0059107A"/>
    <w:rsid w:val="00593D9B"/>
    <w:rsid w:val="005B468B"/>
    <w:rsid w:val="005B799D"/>
    <w:rsid w:val="005E70FA"/>
    <w:rsid w:val="006464AD"/>
    <w:rsid w:val="00676055"/>
    <w:rsid w:val="006869B7"/>
    <w:rsid w:val="006A5B27"/>
    <w:rsid w:val="006E26E5"/>
    <w:rsid w:val="006E2BF5"/>
    <w:rsid w:val="006F0CC8"/>
    <w:rsid w:val="0071698C"/>
    <w:rsid w:val="0072563E"/>
    <w:rsid w:val="007375FD"/>
    <w:rsid w:val="00740D2F"/>
    <w:rsid w:val="0077316D"/>
    <w:rsid w:val="007A273F"/>
    <w:rsid w:val="007C6B97"/>
    <w:rsid w:val="007D0AA4"/>
    <w:rsid w:val="007D4C5A"/>
    <w:rsid w:val="007D512D"/>
    <w:rsid w:val="007E1079"/>
    <w:rsid w:val="007E18DD"/>
    <w:rsid w:val="00802385"/>
    <w:rsid w:val="00807219"/>
    <w:rsid w:val="008151A5"/>
    <w:rsid w:val="00820626"/>
    <w:rsid w:val="00836F0B"/>
    <w:rsid w:val="008613FA"/>
    <w:rsid w:val="008B7809"/>
    <w:rsid w:val="008D05A4"/>
    <w:rsid w:val="008E14DC"/>
    <w:rsid w:val="00921727"/>
    <w:rsid w:val="00924AB5"/>
    <w:rsid w:val="00980D0C"/>
    <w:rsid w:val="009A53D6"/>
    <w:rsid w:val="009A6A4A"/>
    <w:rsid w:val="009C6664"/>
    <w:rsid w:val="00A50A06"/>
    <w:rsid w:val="00A62378"/>
    <w:rsid w:val="00A75E72"/>
    <w:rsid w:val="00AA1AB3"/>
    <w:rsid w:val="00AB48B7"/>
    <w:rsid w:val="00B1004B"/>
    <w:rsid w:val="00B1582C"/>
    <w:rsid w:val="00B21A81"/>
    <w:rsid w:val="00B226F9"/>
    <w:rsid w:val="00B3746A"/>
    <w:rsid w:val="00B60BBF"/>
    <w:rsid w:val="00B63B7E"/>
    <w:rsid w:val="00B63CB7"/>
    <w:rsid w:val="00B9147A"/>
    <w:rsid w:val="00B96B9C"/>
    <w:rsid w:val="00B97A49"/>
    <w:rsid w:val="00BA7B9C"/>
    <w:rsid w:val="00BB1A14"/>
    <w:rsid w:val="00BC321F"/>
    <w:rsid w:val="00BE279F"/>
    <w:rsid w:val="00C05568"/>
    <w:rsid w:val="00C11678"/>
    <w:rsid w:val="00C22FDC"/>
    <w:rsid w:val="00C3133A"/>
    <w:rsid w:val="00C34AB7"/>
    <w:rsid w:val="00C6149F"/>
    <w:rsid w:val="00C64B3C"/>
    <w:rsid w:val="00C65394"/>
    <w:rsid w:val="00C67419"/>
    <w:rsid w:val="00C70F71"/>
    <w:rsid w:val="00C74426"/>
    <w:rsid w:val="00C832E4"/>
    <w:rsid w:val="00CB138D"/>
    <w:rsid w:val="00CC16BE"/>
    <w:rsid w:val="00CC1D67"/>
    <w:rsid w:val="00D1488F"/>
    <w:rsid w:val="00D34A21"/>
    <w:rsid w:val="00D475D1"/>
    <w:rsid w:val="00D81F3D"/>
    <w:rsid w:val="00DC5DCE"/>
    <w:rsid w:val="00DD1BCF"/>
    <w:rsid w:val="00E557D8"/>
    <w:rsid w:val="00E55B74"/>
    <w:rsid w:val="00E56522"/>
    <w:rsid w:val="00E80022"/>
    <w:rsid w:val="00E805F1"/>
    <w:rsid w:val="00E81F06"/>
    <w:rsid w:val="00E87A83"/>
    <w:rsid w:val="00E956F7"/>
    <w:rsid w:val="00EA1B21"/>
    <w:rsid w:val="00EB1539"/>
    <w:rsid w:val="00EB34EC"/>
    <w:rsid w:val="00EC22AC"/>
    <w:rsid w:val="00ED6E6E"/>
    <w:rsid w:val="00EF4069"/>
    <w:rsid w:val="00F07F4D"/>
    <w:rsid w:val="00F1654E"/>
    <w:rsid w:val="00F35242"/>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D759-6E0C-4873-ACD3-AC82B09B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38</Pages>
  <Words>12427</Words>
  <Characters>74567</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83</cp:revision>
  <cp:lastPrinted>2021-11-05T08:55:00Z</cp:lastPrinted>
  <dcterms:created xsi:type="dcterms:W3CDTF">2020-05-04T08:55:00Z</dcterms:created>
  <dcterms:modified xsi:type="dcterms:W3CDTF">2021-12-14T09:25:00Z</dcterms:modified>
</cp:coreProperties>
</file>